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C1EFAC" w14:textId="77777777" w:rsidR="00C7210D" w:rsidRDefault="00CF6A48" w:rsidP="00896347">
      <w:pPr>
        <w:jc w:val="both"/>
        <w:rPr>
          <w:b/>
          <w:sz w:val="28"/>
          <w:szCs w:val="28"/>
        </w:rPr>
      </w:pPr>
      <w:r w:rsidRPr="00CF6A48">
        <w:rPr>
          <w:b/>
          <w:sz w:val="28"/>
          <w:szCs w:val="28"/>
        </w:rPr>
        <w:t>Resposta aos Revisores</w:t>
      </w:r>
      <w:r>
        <w:rPr>
          <w:b/>
          <w:sz w:val="28"/>
          <w:szCs w:val="28"/>
        </w:rPr>
        <w:t>:</w:t>
      </w:r>
    </w:p>
    <w:p w14:paraId="5A14A0BB" w14:textId="77777777" w:rsidR="00896347" w:rsidRDefault="00896347" w:rsidP="00896347">
      <w:pPr>
        <w:jc w:val="both"/>
        <w:rPr>
          <w:b/>
          <w:sz w:val="28"/>
          <w:szCs w:val="28"/>
        </w:rPr>
      </w:pPr>
    </w:p>
    <w:p w14:paraId="6466FA87" w14:textId="77777777" w:rsidR="00896347" w:rsidRDefault="00896347" w:rsidP="00896347">
      <w:pPr>
        <w:spacing w:line="276" w:lineRule="auto"/>
        <w:jc w:val="both"/>
      </w:pPr>
      <w:r>
        <w:t>Agradecemos todos os</w:t>
      </w:r>
      <w:r w:rsidRPr="00896347">
        <w:t xml:space="preserve"> comentários</w:t>
      </w:r>
      <w:r>
        <w:t xml:space="preserve"> realizados, bem como a sua pertinência, pois após revisão dos mesmos vemos melhorada a qualidade do nosso trabalho.</w:t>
      </w:r>
    </w:p>
    <w:p w14:paraId="5DA5E9A7" w14:textId="77777777" w:rsidR="00896347" w:rsidRPr="00896347" w:rsidRDefault="00896347" w:rsidP="00896347">
      <w:pPr>
        <w:spacing w:line="276" w:lineRule="auto"/>
        <w:jc w:val="both"/>
      </w:pPr>
      <w:r>
        <w:t>Seguem-se as respostas, devidamente identificadas.</w:t>
      </w:r>
    </w:p>
    <w:p w14:paraId="410198FD" w14:textId="77777777" w:rsidR="00CF6A48" w:rsidRDefault="00CF6A48" w:rsidP="00896347">
      <w:pPr>
        <w:jc w:val="both"/>
        <w:rPr>
          <w:b/>
          <w:sz w:val="28"/>
          <w:szCs w:val="28"/>
        </w:rPr>
      </w:pPr>
    </w:p>
    <w:p w14:paraId="7556FC45" w14:textId="77777777" w:rsidR="00CF6A48" w:rsidRPr="00896347" w:rsidRDefault="00CF6A48" w:rsidP="00896347">
      <w:pPr>
        <w:spacing w:line="276" w:lineRule="auto"/>
        <w:jc w:val="both"/>
        <w:rPr>
          <w:b/>
        </w:rPr>
      </w:pPr>
      <w:r w:rsidRPr="00896347">
        <w:rPr>
          <w:b/>
        </w:rPr>
        <w:t>Editor:</w:t>
      </w:r>
    </w:p>
    <w:p w14:paraId="2518E585" w14:textId="77777777" w:rsidR="00CF6A48" w:rsidRPr="00896347" w:rsidRDefault="00CF6A48" w:rsidP="00896347">
      <w:pPr>
        <w:spacing w:line="276" w:lineRule="auto"/>
        <w:jc w:val="both"/>
      </w:pPr>
      <w:r w:rsidRPr="00896347">
        <w:t>Corrigidas referências bibliográficas de acordo com normas propostas e enviadas imagens sem edição, no formato solicitado.</w:t>
      </w:r>
    </w:p>
    <w:p w14:paraId="4729DBEF" w14:textId="77777777" w:rsidR="00CF6A48" w:rsidRPr="00896347" w:rsidRDefault="00CF6A48" w:rsidP="00896347">
      <w:pPr>
        <w:spacing w:line="276" w:lineRule="auto"/>
        <w:jc w:val="both"/>
      </w:pPr>
    </w:p>
    <w:p w14:paraId="2BE737A4" w14:textId="77777777" w:rsidR="00CF6A48" w:rsidRPr="00896347" w:rsidRDefault="00CF6A48" w:rsidP="00896347">
      <w:pPr>
        <w:spacing w:line="276" w:lineRule="auto"/>
        <w:jc w:val="both"/>
        <w:rPr>
          <w:b/>
        </w:rPr>
      </w:pPr>
      <w:r w:rsidRPr="00896347">
        <w:rPr>
          <w:b/>
        </w:rPr>
        <w:t>Revisor B Comentário 1</w:t>
      </w:r>
    </w:p>
    <w:p w14:paraId="604E63EB" w14:textId="77777777" w:rsidR="00CF6A48" w:rsidRPr="00896347" w:rsidRDefault="00CF6A48" w:rsidP="00896347">
      <w:pPr>
        <w:spacing w:line="276" w:lineRule="auto"/>
        <w:jc w:val="both"/>
        <w:rPr>
          <w:rFonts w:eastAsia="Times New Roman"/>
          <w:color w:val="000000"/>
        </w:rPr>
      </w:pPr>
      <w:r w:rsidRPr="00896347">
        <w:t xml:space="preserve">Resposta: </w:t>
      </w:r>
      <w:r w:rsidRPr="00CF6A48">
        <w:rPr>
          <w:rFonts w:eastAsia="Times New Roman"/>
          <w:color w:val="000000"/>
        </w:rPr>
        <w:t>De acordo com a classificação da OMS o hidradenocarcinoma é a</w:t>
      </w:r>
      <w:r w:rsidRPr="00CF6A48">
        <w:rPr>
          <w:rFonts w:eastAsia="Times New Roman"/>
          <w:color w:val="000000"/>
        </w:rPr>
        <w:br/>
      </w:r>
      <w:proofErr w:type="spellStart"/>
      <w:r w:rsidRPr="00CF6A48">
        <w:rPr>
          <w:rFonts w:eastAsia="Times New Roman"/>
          <w:color w:val="000000"/>
        </w:rPr>
        <w:t>contrapartidada</w:t>
      </w:r>
      <w:proofErr w:type="spellEnd"/>
      <w:r w:rsidRPr="00CF6A48">
        <w:rPr>
          <w:rFonts w:eastAsia="Times New Roman"/>
          <w:color w:val="000000"/>
        </w:rPr>
        <w:t xml:space="preserve"> maligna de hidradenoma e pode apresentar diferenciação</w:t>
      </w:r>
      <w:r w:rsidRPr="00CF6A48">
        <w:rPr>
          <w:rFonts w:eastAsia="Times New Roman"/>
          <w:color w:val="000000"/>
        </w:rPr>
        <w:br/>
      </w:r>
      <w:proofErr w:type="spellStart"/>
      <w:r w:rsidRPr="00CF6A48">
        <w:rPr>
          <w:rFonts w:eastAsia="Times New Roman"/>
          <w:color w:val="000000"/>
        </w:rPr>
        <w:t>écrina</w:t>
      </w:r>
      <w:proofErr w:type="spellEnd"/>
      <w:r w:rsidRPr="00CF6A48">
        <w:rPr>
          <w:rFonts w:eastAsia="Times New Roman"/>
          <w:color w:val="000000"/>
        </w:rPr>
        <w:t xml:space="preserve"> ou </w:t>
      </w:r>
      <w:proofErr w:type="spellStart"/>
      <w:r w:rsidRPr="00CF6A48">
        <w:rPr>
          <w:rFonts w:eastAsia="Times New Roman"/>
          <w:color w:val="000000"/>
        </w:rPr>
        <w:t>apócrina</w:t>
      </w:r>
      <w:proofErr w:type="spellEnd"/>
      <w:r w:rsidRPr="00896347">
        <w:rPr>
          <w:rFonts w:eastAsia="Times New Roman"/>
          <w:color w:val="000000"/>
        </w:rPr>
        <w:t xml:space="preserve"> – clarificado</w:t>
      </w:r>
    </w:p>
    <w:p w14:paraId="3A5C2A4E" w14:textId="77777777" w:rsidR="00CF6A48" w:rsidRPr="00896347" w:rsidRDefault="00CF6A48" w:rsidP="00896347">
      <w:pPr>
        <w:spacing w:line="276" w:lineRule="auto"/>
        <w:jc w:val="both"/>
        <w:rPr>
          <w:rFonts w:eastAsia="Times New Roman"/>
          <w:color w:val="000000"/>
        </w:rPr>
      </w:pPr>
    </w:p>
    <w:p w14:paraId="7CCFB671" w14:textId="77777777" w:rsidR="00CF6A48" w:rsidRPr="00896347" w:rsidRDefault="00CF6A48" w:rsidP="00896347">
      <w:pPr>
        <w:spacing w:line="276" w:lineRule="auto"/>
        <w:jc w:val="both"/>
        <w:rPr>
          <w:b/>
        </w:rPr>
      </w:pPr>
      <w:r w:rsidRPr="00896347">
        <w:rPr>
          <w:b/>
        </w:rPr>
        <w:t>Revisor B Comentário</w:t>
      </w:r>
      <w:r w:rsidRPr="00896347">
        <w:rPr>
          <w:b/>
        </w:rPr>
        <w:t xml:space="preserve"> 2</w:t>
      </w:r>
    </w:p>
    <w:p w14:paraId="47971186" w14:textId="77777777" w:rsidR="00CF6A48" w:rsidRPr="00896347" w:rsidRDefault="00CF6A48" w:rsidP="00896347">
      <w:pPr>
        <w:spacing w:line="276" w:lineRule="auto"/>
        <w:jc w:val="both"/>
      </w:pPr>
      <w:r w:rsidRPr="00896347">
        <w:t xml:space="preserve">Resposta: </w:t>
      </w:r>
      <w:r w:rsidRPr="00896347">
        <w:t xml:space="preserve">O hidradenocarcinoma do escroto </w:t>
      </w:r>
      <w:r w:rsidRPr="00896347">
        <w:t xml:space="preserve">pode aparecer em qualquer área, localizando-se mais frequentemente nas regiões palmar, </w:t>
      </w:r>
      <w:r w:rsidRPr="00896347">
        <w:t>plantar, frontal, axilar e nuca – clarificado de acordo com OMS.</w:t>
      </w:r>
    </w:p>
    <w:p w14:paraId="098820EB" w14:textId="77777777" w:rsidR="00CF6A48" w:rsidRPr="00896347" w:rsidRDefault="00CF6A48" w:rsidP="00896347">
      <w:pPr>
        <w:spacing w:line="276" w:lineRule="auto"/>
        <w:jc w:val="both"/>
      </w:pPr>
    </w:p>
    <w:p w14:paraId="466385AD" w14:textId="77777777" w:rsidR="00CF6A48" w:rsidRPr="00896347" w:rsidRDefault="00CF6A48" w:rsidP="00896347">
      <w:pPr>
        <w:spacing w:line="276" w:lineRule="auto"/>
        <w:jc w:val="both"/>
        <w:rPr>
          <w:b/>
        </w:rPr>
      </w:pPr>
      <w:r w:rsidRPr="00896347">
        <w:rPr>
          <w:b/>
        </w:rPr>
        <w:t>Revisor B Comentário</w:t>
      </w:r>
      <w:r w:rsidRPr="00896347">
        <w:rPr>
          <w:b/>
        </w:rPr>
        <w:t xml:space="preserve"> 3</w:t>
      </w:r>
    </w:p>
    <w:p w14:paraId="730C216D" w14:textId="77777777" w:rsidR="00CF6A48" w:rsidRPr="00896347" w:rsidRDefault="00CF6A48" w:rsidP="00896347">
      <w:pPr>
        <w:spacing w:line="276" w:lineRule="auto"/>
        <w:jc w:val="both"/>
        <w:rPr>
          <w:rFonts w:eastAsia="SimSun"/>
          <w:spacing w:val="5"/>
          <w:lang w:eastAsia="en-US"/>
        </w:rPr>
      </w:pPr>
      <w:r w:rsidRPr="00896347">
        <w:t>Resposta</w:t>
      </w:r>
      <w:proofErr w:type="gramStart"/>
      <w:r w:rsidRPr="00896347">
        <w:t>:</w:t>
      </w:r>
      <w:r w:rsidRPr="00896347">
        <w:t xml:space="preserve"> Foi</w:t>
      </w:r>
      <w:proofErr w:type="gramEnd"/>
      <w:r w:rsidRPr="00896347">
        <w:t xml:space="preserve"> incluído o nome da </w:t>
      </w:r>
      <w:r w:rsidR="00896347" w:rsidRPr="00896347">
        <w:t>anatomopatologista</w:t>
      </w:r>
      <w:r w:rsidRPr="00896347">
        <w:t xml:space="preserve"> (Dra</w:t>
      </w:r>
      <w:r w:rsidR="00896347">
        <w:t>.</w:t>
      </w:r>
      <w:r w:rsidRPr="00896347">
        <w:t xml:space="preserve"> Joaninha Costa Rosa) na secção dos Agradecimentos. </w:t>
      </w:r>
    </w:p>
    <w:p w14:paraId="336B3BCC" w14:textId="77777777" w:rsidR="00CF6A48" w:rsidRPr="00896347" w:rsidRDefault="00CF6A48" w:rsidP="00896347">
      <w:pPr>
        <w:spacing w:line="276" w:lineRule="auto"/>
        <w:jc w:val="both"/>
      </w:pPr>
    </w:p>
    <w:p w14:paraId="33E1DBD9" w14:textId="77777777" w:rsidR="00CF6A48" w:rsidRPr="00896347" w:rsidRDefault="00CF6A48" w:rsidP="00896347">
      <w:pPr>
        <w:spacing w:line="276" w:lineRule="auto"/>
        <w:jc w:val="both"/>
        <w:rPr>
          <w:b/>
        </w:rPr>
      </w:pPr>
      <w:r w:rsidRPr="00896347">
        <w:rPr>
          <w:b/>
        </w:rPr>
        <w:t>Revisor B Comentário</w:t>
      </w:r>
      <w:r w:rsidRPr="00896347">
        <w:rPr>
          <w:b/>
        </w:rPr>
        <w:t xml:space="preserve"> 4</w:t>
      </w:r>
    </w:p>
    <w:p w14:paraId="7ABBEC65" w14:textId="77777777" w:rsidR="00CF6A48" w:rsidRPr="00896347" w:rsidRDefault="00CF6A48" w:rsidP="00896347">
      <w:pPr>
        <w:spacing w:line="276" w:lineRule="auto"/>
        <w:jc w:val="both"/>
      </w:pPr>
      <w:r w:rsidRPr="00896347">
        <w:t xml:space="preserve">Resposta: </w:t>
      </w:r>
      <w:r w:rsidR="000741EE" w:rsidRPr="00896347">
        <w:t>De acordo com</w:t>
      </w:r>
      <w:r w:rsidRPr="00896347">
        <w:t xml:space="preserve"> a OMS, a</w:t>
      </w:r>
      <w:r w:rsidRPr="00896347">
        <w:t xml:space="preserve">mbos os tumores apresentavam tecido com características de benignidade - </w:t>
      </w:r>
      <w:proofErr w:type="spellStart"/>
      <w:r w:rsidRPr="00896347">
        <w:t>arquitectura</w:t>
      </w:r>
      <w:proofErr w:type="spellEnd"/>
      <w:r w:rsidRPr="00896347">
        <w:t xml:space="preserve"> mantida, citoplasma claro, por vezes eosinófilo e ausência de áreas de necrose. </w:t>
      </w:r>
      <w:r w:rsidRPr="00896347">
        <w:t xml:space="preserve">Embora, em anatomia-patológica, não se utilize a nomenclatura </w:t>
      </w:r>
      <w:proofErr w:type="spellStart"/>
      <w:r w:rsidRPr="00896347">
        <w:t>pseudomaligno</w:t>
      </w:r>
      <w:proofErr w:type="spellEnd"/>
      <w:r w:rsidRPr="00896347">
        <w:t>/</w:t>
      </w:r>
      <w:proofErr w:type="spellStart"/>
      <w:r w:rsidRPr="00896347">
        <w:t>pseudobenigno</w:t>
      </w:r>
      <w:proofErr w:type="spellEnd"/>
      <w:r w:rsidRPr="00896347">
        <w:t>, poder-se-á dizer que o hidradenocarcinoma apresenta potencial de malignidade incerto.</w:t>
      </w:r>
    </w:p>
    <w:p w14:paraId="1668D35C" w14:textId="77777777" w:rsidR="00CF6A48" w:rsidRPr="00896347" w:rsidRDefault="00CF6A48" w:rsidP="00896347">
      <w:pPr>
        <w:spacing w:line="276" w:lineRule="auto"/>
        <w:jc w:val="both"/>
      </w:pPr>
    </w:p>
    <w:p w14:paraId="4E811CDB" w14:textId="77777777" w:rsidR="00CF6A48" w:rsidRPr="00896347" w:rsidRDefault="00CF6A48" w:rsidP="00896347">
      <w:pPr>
        <w:spacing w:line="276" w:lineRule="auto"/>
        <w:jc w:val="both"/>
        <w:rPr>
          <w:b/>
        </w:rPr>
      </w:pPr>
      <w:r w:rsidRPr="00896347">
        <w:rPr>
          <w:b/>
        </w:rPr>
        <w:t>Revisor B Comentário</w:t>
      </w:r>
      <w:r w:rsidRPr="00896347">
        <w:rPr>
          <w:b/>
        </w:rPr>
        <w:t xml:space="preserve"> 5</w:t>
      </w:r>
    </w:p>
    <w:p w14:paraId="4A3CCC62" w14:textId="77777777" w:rsidR="00CF6A48" w:rsidRPr="00896347" w:rsidRDefault="00CF6A48" w:rsidP="00896347">
      <w:pPr>
        <w:spacing w:line="276" w:lineRule="auto"/>
        <w:jc w:val="both"/>
        <w:rPr>
          <w:rFonts w:eastAsia="SimSun"/>
          <w:spacing w:val="5"/>
          <w:lang w:eastAsia="en-US"/>
        </w:rPr>
      </w:pPr>
      <w:r w:rsidRPr="00896347">
        <w:t xml:space="preserve">Resposta: </w:t>
      </w:r>
      <w:r w:rsidRPr="00896347">
        <w:t xml:space="preserve">No seguimento da resposta ao comentário 4, em 1985 quando </w:t>
      </w:r>
      <w:proofErr w:type="spellStart"/>
      <w:r w:rsidRPr="00896347">
        <w:t>Hernández-Perez</w:t>
      </w:r>
      <w:proofErr w:type="spellEnd"/>
      <w:r w:rsidRPr="00896347">
        <w:t xml:space="preserve"> </w:t>
      </w:r>
      <w:proofErr w:type="spellStart"/>
      <w:r w:rsidRPr="00896347">
        <w:t>et</w:t>
      </w:r>
      <w:proofErr w:type="spellEnd"/>
      <w:r w:rsidRPr="00896347">
        <w:t xml:space="preserve"> </w:t>
      </w:r>
      <w:proofErr w:type="gramStart"/>
      <w:r w:rsidRPr="00896347">
        <w:t>al descreveram</w:t>
      </w:r>
      <w:proofErr w:type="gramEnd"/>
      <w:r w:rsidRPr="00896347">
        <w:t xml:space="preserve"> os casos de hidradenocarcinoma, uma das questões colocadas na discussão era se o hidradenocarcinoma poderia ser considerado uma ‘</w:t>
      </w:r>
      <w:proofErr w:type="spellStart"/>
      <w:r w:rsidRPr="00896347">
        <w:t>pseudomalignidade</w:t>
      </w:r>
      <w:proofErr w:type="spellEnd"/>
      <w:r w:rsidRPr="00896347">
        <w:t xml:space="preserve">’, pois </w:t>
      </w:r>
      <w:r w:rsidRPr="00896347">
        <w:t xml:space="preserve">por vezes </w:t>
      </w:r>
      <w:r w:rsidRPr="00896347">
        <w:t xml:space="preserve">tem </w:t>
      </w:r>
      <w:r w:rsidRPr="00896347">
        <w:t>aparência histológica inocente com comportamento biológico agressivo, outras histologicamente perturbador mas com comportamento biológico indolente</w:t>
      </w:r>
      <w:r w:rsidR="000741EE" w:rsidRPr="00896347">
        <w:t xml:space="preserve">. </w:t>
      </w:r>
      <w:r w:rsidRPr="00896347">
        <w:t xml:space="preserve"> </w:t>
      </w:r>
      <w:r w:rsidR="000741EE" w:rsidRPr="00896347">
        <w:t xml:space="preserve">Os </w:t>
      </w:r>
      <w:proofErr w:type="spellStart"/>
      <w:r w:rsidR="000741EE" w:rsidRPr="00896347">
        <w:t>pitfalls</w:t>
      </w:r>
      <w:proofErr w:type="spellEnd"/>
      <w:r w:rsidR="000741EE" w:rsidRPr="00896347">
        <w:t xml:space="preserve"> d</w:t>
      </w:r>
      <w:r w:rsidR="002B0519" w:rsidRPr="00896347">
        <w:t>a classificação histológica devem-se a esta complexidade e dificuldade em por vezes distinguir entre malignidade e benignidade em lesões que, de acordo com a OMS, podem apresentar características morfológicas sobreponíveis.</w:t>
      </w:r>
    </w:p>
    <w:p w14:paraId="1979A8BD" w14:textId="77777777" w:rsidR="002B0519" w:rsidRPr="00896347" w:rsidRDefault="002B0519" w:rsidP="00896347">
      <w:pPr>
        <w:jc w:val="both"/>
        <w:rPr>
          <w:rFonts w:eastAsia="Times New Roman"/>
          <w:color w:val="000000"/>
        </w:rPr>
      </w:pPr>
    </w:p>
    <w:p w14:paraId="6B4B2C08" w14:textId="77777777" w:rsidR="00896347" w:rsidRDefault="00896347" w:rsidP="00896347">
      <w:pPr>
        <w:spacing w:line="276" w:lineRule="auto"/>
        <w:jc w:val="both"/>
        <w:rPr>
          <w:b/>
        </w:rPr>
      </w:pPr>
    </w:p>
    <w:p w14:paraId="3DE512C9" w14:textId="77777777" w:rsidR="00896347" w:rsidRDefault="00896347" w:rsidP="00896347">
      <w:pPr>
        <w:spacing w:line="276" w:lineRule="auto"/>
        <w:jc w:val="both"/>
        <w:rPr>
          <w:b/>
        </w:rPr>
      </w:pPr>
    </w:p>
    <w:p w14:paraId="180E87CE" w14:textId="77777777" w:rsidR="002B0519" w:rsidRPr="00896347" w:rsidRDefault="002B0519" w:rsidP="00896347">
      <w:pPr>
        <w:spacing w:line="276" w:lineRule="auto"/>
        <w:jc w:val="both"/>
        <w:rPr>
          <w:b/>
        </w:rPr>
      </w:pPr>
      <w:r w:rsidRPr="00896347">
        <w:rPr>
          <w:b/>
        </w:rPr>
        <w:lastRenderedPageBreak/>
        <w:t>Revisor B Comentário</w:t>
      </w:r>
      <w:r w:rsidRPr="00896347">
        <w:rPr>
          <w:b/>
        </w:rPr>
        <w:t xml:space="preserve"> 6</w:t>
      </w:r>
    </w:p>
    <w:p w14:paraId="007CBB10" w14:textId="77777777" w:rsidR="002B0519" w:rsidRPr="00896347" w:rsidRDefault="002B0519" w:rsidP="00896347">
      <w:pPr>
        <w:spacing w:line="276" w:lineRule="auto"/>
        <w:jc w:val="both"/>
      </w:pPr>
      <w:r w:rsidRPr="00896347">
        <w:t xml:space="preserve">Resposta: </w:t>
      </w:r>
      <w:r w:rsidRPr="00896347">
        <w:t>O diagnóstico de metástase de hidradenocarcinoma foi feito após ter sido pedida revisão histológica do tecido do escroto previamente excisado e que tinha sido classificado como adenoma sebáceo. Após a confirmação de que tanto a lesão escrotal inicial como a adenopatia apresentavam células tumorais com as mesmas características, assumiu-se metastização ganglionar de hidradenocarcinoma do escroto.</w:t>
      </w:r>
    </w:p>
    <w:p w14:paraId="4C210464" w14:textId="77777777" w:rsidR="002B0519" w:rsidRPr="00896347" w:rsidRDefault="002B0519" w:rsidP="00896347">
      <w:pPr>
        <w:spacing w:line="276" w:lineRule="auto"/>
        <w:jc w:val="both"/>
        <w:rPr>
          <w:rFonts w:eastAsia="Times New Roman"/>
          <w:color w:val="000000"/>
        </w:rPr>
      </w:pPr>
      <w:r w:rsidRPr="00896347">
        <w:t xml:space="preserve">O diagnóstico diferencial de hidradenocarcinoma inclui tumores da pele e anexos cutâneos benignos e malignos, </w:t>
      </w:r>
      <w:r w:rsidRPr="00896347">
        <w:t xml:space="preserve">metástases de tumores cutâneos </w:t>
      </w:r>
      <w:r w:rsidRPr="00896347">
        <w:t xml:space="preserve">noutra localização </w:t>
      </w:r>
      <w:r w:rsidRPr="00896347">
        <w:t xml:space="preserve">ou de </w:t>
      </w:r>
      <w:r w:rsidRPr="00896347">
        <w:t xml:space="preserve">tumores de </w:t>
      </w:r>
      <w:r w:rsidRPr="00896347">
        <w:t>células claras</w:t>
      </w:r>
      <w:r w:rsidRPr="00896347">
        <w:t xml:space="preserve"> (rim, pulmão e tiróide).</w:t>
      </w:r>
    </w:p>
    <w:p w14:paraId="29B25748" w14:textId="77777777" w:rsidR="002B0519" w:rsidRPr="00896347" w:rsidRDefault="002B0519" w:rsidP="00896347">
      <w:pPr>
        <w:jc w:val="both"/>
        <w:rPr>
          <w:rFonts w:eastAsia="Times New Roman"/>
          <w:color w:val="000000"/>
        </w:rPr>
      </w:pPr>
    </w:p>
    <w:p w14:paraId="39CB3A20" w14:textId="77777777" w:rsidR="002B0519" w:rsidRPr="00896347" w:rsidRDefault="002B0519" w:rsidP="00896347">
      <w:pPr>
        <w:spacing w:line="276" w:lineRule="auto"/>
        <w:jc w:val="both"/>
        <w:rPr>
          <w:b/>
        </w:rPr>
      </w:pPr>
      <w:r w:rsidRPr="00896347">
        <w:rPr>
          <w:b/>
        </w:rPr>
        <w:t>Revisor B Comentário</w:t>
      </w:r>
      <w:r w:rsidRPr="00896347">
        <w:rPr>
          <w:b/>
        </w:rPr>
        <w:t xml:space="preserve"> 7</w:t>
      </w:r>
    </w:p>
    <w:p w14:paraId="4481B6B7" w14:textId="77777777" w:rsidR="00FD5CF7" w:rsidRPr="00896347" w:rsidRDefault="002B0519" w:rsidP="00896347">
      <w:pPr>
        <w:spacing w:line="276" w:lineRule="auto"/>
        <w:jc w:val="both"/>
        <w:rPr>
          <w:b/>
        </w:rPr>
      </w:pPr>
      <w:r w:rsidRPr="00896347">
        <w:t xml:space="preserve">Resposta: </w:t>
      </w:r>
      <w:r w:rsidR="00FD5CF7" w:rsidRPr="00896347">
        <w:t>A frase foi alterada para ‘</w:t>
      </w:r>
      <w:r w:rsidR="00FD5CF7" w:rsidRPr="00896347">
        <w:t>Foi pedida revisão histológica do tecido do nódulo do escroto previamente excisado cujo diagnóstico foi corrigido para hidradenocarcinoma</w:t>
      </w:r>
      <w:r w:rsidR="00FD5CF7" w:rsidRPr="00896347">
        <w:t>.’</w:t>
      </w:r>
      <w:r w:rsidR="00CF6A48" w:rsidRPr="00CF6A48">
        <w:rPr>
          <w:rFonts w:eastAsia="Times New Roman"/>
          <w:color w:val="000000"/>
        </w:rPr>
        <w:br/>
      </w:r>
      <w:r w:rsidR="00CF6A48" w:rsidRPr="00CF6A48">
        <w:rPr>
          <w:rFonts w:eastAsia="Times New Roman"/>
          <w:color w:val="000000"/>
        </w:rPr>
        <w:br/>
      </w:r>
      <w:r w:rsidR="00CF6A48" w:rsidRPr="00CF6A48">
        <w:rPr>
          <w:rFonts w:eastAsia="Times New Roman"/>
          <w:color w:val="000000"/>
        </w:rPr>
        <w:br/>
      </w:r>
      <w:r w:rsidR="00FD5CF7" w:rsidRPr="00896347">
        <w:rPr>
          <w:b/>
        </w:rPr>
        <w:t>Revisor B Comentário</w:t>
      </w:r>
      <w:r w:rsidR="00FD5CF7" w:rsidRPr="00896347">
        <w:rPr>
          <w:b/>
        </w:rPr>
        <w:t xml:space="preserve"> 8</w:t>
      </w:r>
    </w:p>
    <w:p w14:paraId="3F4B6332" w14:textId="77777777" w:rsidR="00FD5CF7" w:rsidRPr="00896347" w:rsidRDefault="00FD5CF7" w:rsidP="00896347">
      <w:pPr>
        <w:spacing w:line="360" w:lineRule="auto"/>
        <w:jc w:val="both"/>
      </w:pPr>
      <w:r w:rsidRPr="00896347">
        <w:t>Resposta</w:t>
      </w:r>
      <w:proofErr w:type="gramStart"/>
      <w:r w:rsidRPr="00896347">
        <w:t>:</w:t>
      </w:r>
      <w:r w:rsidR="00896347">
        <w:t xml:space="preserve"> </w:t>
      </w:r>
      <w:r w:rsidRPr="00896347">
        <w:t>Após</w:t>
      </w:r>
      <w:proofErr w:type="gramEnd"/>
      <w:r w:rsidRPr="00896347">
        <w:t xml:space="preserve"> discussão multidisciplinar (Medicina Interna, Cirurgia Geral, Dermatologia e Anatomia-Patológica) realizou-se PET-SCAN que e</w:t>
      </w:r>
      <w:r w:rsidRPr="00896347">
        <w:t xml:space="preserve">xcluiu metastização à distância. O follow-up de 4 anos inclui </w:t>
      </w:r>
      <w:r w:rsidRPr="00896347">
        <w:t xml:space="preserve">anamnese/exame </w:t>
      </w:r>
      <w:proofErr w:type="spellStart"/>
      <w:r w:rsidRPr="00896347">
        <w:t>objectivo</w:t>
      </w:r>
      <w:proofErr w:type="spellEnd"/>
      <w:r w:rsidRPr="00896347">
        <w:t xml:space="preserve"> semestrais e realização de tomografia computorizada</w:t>
      </w:r>
      <w:r w:rsidRPr="00896347">
        <w:t xml:space="preserve"> </w:t>
      </w:r>
      <w:proofErr w:type="spellStart"/>
      <w:r w:rsidRPr="00896347">
        <w:t>toraco</w:t>
      </w:r>
      <w:proofErr w:type="spellEnd"/>
      <w:r w:rsidRPr="00896347">
        <w:t>-</w:t>
      </w:r>
      <w:proofErr w:type="spellStart"/>
      <w:r w:rsidRPr="00896347">
        <w:t>abdomino</w:t>
      </w:r>
      <w:proofErr w:type="spellEnd"/>
      <w:r w:rsidRPr="00896347">
        <w:t>-pélvica anual.</w:t>
      </w:r>
    </w:p>
    <w:p w14:paraId="4A295167" w14:textId="77777777" w:rsidR="00FD5CF7" w:rsidRPr="00896347" w:rsidRDefault="00FD5CF7" w:rsidP="00896347">
      <w:pPr>
        <w:spacing w:line="360" w:lineRule="auto"/>
        <w:jc w:val="both"/>
        <w:rPr>
          <w:rFonts w:eastAsia="Times New Roman"/>
          <w:color w:val="000000"/>
        </w:rPr>
      </w:pPr>
    </w:p>
    <w:p w14:paraId="2E24A6E6" w14:textId="77777777" w:rsidR="00FD5CF7" w:rsidRPr="00896347" w:rsidRDefault="00FD5CF7" w:rsidP="00896347">
      <w:pPr>
        <w:spacing w:line="276" w:lineRule="auto"/>
        <w:jc w:val="both"/>
        <w:rPr>
          <w:b/>
        </w:rPr>
      </w:pPr>
      <w:r w:rsidRPr="00896347">
        <w:rPr>
          <w:b/>
        </w:rPr>
        <w:t>Revisor B Comentário</w:t>
      </w:r>
      <w:r w:rsidRPr="00896347">
        <w:rPr>
          <w:b/>
        </w:rPr>
        <w:t xml:space="preserve"> 9</w:t>
      </w:r>
    </w:p>
    <w:p w14:paraId="4F238E29" w14:textId="77777777" w:rsidR="00FD5CF7" w:rsidRPr="00896347" w:rsidRDefault="00FD5CF7" w:rsidP="00896347">
      <w:pPr>
        <w:spacing w:line="360" w:lineRule="auto"/>
        <w:jc w:val="both"/>
      </w:pPr>
      <w:r w:rsidRPr="00896347">
        <w:t xml:space="preserve">Resposta: </w:t>
      </w:r>
      <w:r w:rsidRPr="00896347">
        <w:t xml:space="preserve">A classificação da AJCC de 2017, na secção ‘Pele’, apenas faz referência a neoplasias das Células de Merkel e melanoma. </w:t>
      </w:r>
      <w:r w:rsidR="00DA129B" w:rsidRPr="00896347">
        <w:t>Além disso, mantivemos a classificação TNM de acordo com a sétima edição (se concordar) uma vez que no site da AJCC está indicado continuar a utilizar-se a sétima edição para classificar os novos diagnósticos até 31 de Dezembro de 2017.</w:t>
      </w:r>
    </w:p>
    <w:p w14:paraId="2211951C" w14:textId="77777777" w:rsidR="00DA129B" w:rsidRPr="00896347" w:rsidRDefault="00DA129B" w:rsidP="00896347">
      <w:pPr>
        <w:pStyle w:val="ms-rteelement-p"/>
        <w:spacing w:before="0" w:beforeAutospacing="0" w:after="360" w:afterAutospacing="0" w:line="360" w:lineRule="atLeast"/>
        <w:jc w:val="both"/>
        <w:rPr>
          <w:b/>
          <w:color w:val="141414"/>
          <w:lang w:val="en-US"/>
        </w:rPr>
      </w:pPr>
      <w:r w:rsidRPr="00896347">
        <w:rPr>
          <w:lang w:val="en-US"/>
        </w:rPr>
        <w:t>‘</w:t>
      </w:r>
      <w:r w:rsidRPr="00896347">
        <w:rPr>
          <w:color w:val="141414"/>
          <w:u w:val="single"/>
          <w:lang w:val="en-US"/>
        </w:rPr>
        <w:t>All newly diagnosed cases through December 31st, 2017 should be staged with the 7</w:t>
      </w:r>
      <w:r w:rsidRPr="00896347">
        <w:rPr>
          <w:color w:val="141414"/>
          <w:u w:val="single"/>
          <w:vertAlign w:val="superscript"/>
          <w:lang w:val="en-US"/>
        </w:rPr>
        <w:t>th</w:t>
      </w:r>
      <w:r w:rsidRPr="00896347">
        <w:rPr>
          <w:rStyle w:val="apple-converted-space"/>
          <w:color w:val="141414"/>
          <w:u w:val="single"/>
          <w:lang w:val="en-US"/>
        </w:rPr>
        <w:t> </w:t>
      </w:r>
      <w:r w:rsidRPr="00896347">
        <w:rPr>
          <w:color w:val="141414"/>
          <w:u w:val="single"/>
          <w:lang w:val="en-US"/>
        </w:rPr>
        <w:t>edition. </w:t>
      </w:r>
      <w:r w:rsidRPr="00896347">
        <w:rPr>
          <w:color w:val="141414"/>
          <w:lang w:val="en-US"/>
        </w:rPr>
        <w:t xml:space="preserve"> The time extension will allow all partners to develop and update protocols and guidelines and for software vendors to develop, test, and deploy their products in time for the data collection and implementation of the 8th edition in 2018.</w:t>
      </w:r>
      <w:r w:rsidRPr="00896347">
        <w:rPr>
          <w:color w:val="141414"/>
          <w:lang w:val="en-US"/>
        </w:rPr>
        <w:t>’</w:t>
      </w:r>
    </w:p>
    <w:p w14:paraId="17922153" w14:textId="77777777" w:rsidR="00DA129B" w:rsidRPr="00896347" w:rsidRDefault="00CF6A48" w:rsidP="00896347">
      <w:pPr>
        <w:spacing w:line="276" w:lineRule="auto"/>
        <w:jc w:val="both"/>
        <w:rPr>
          <w:b/>
        </w:rPr>
      </w:pPr>
      <w:r w:rsidRPr="00CF6A48">
        <w:rPr>
          <w:rFonts w:eastAsia="Times New Roman"/>
          <w:color w:val="000000"/>
        </w:rPr>
        <w:br/>
      </w:r>
      <w:r w:rsidR="00DA129B" w:rsidRPr="00896347">
        <w:rPr>
          <w:b/>
        </w:rPr>
        <w:t>Revisor B Comentário</w:t>
      </w:r>
      <w:r w:rsidR="00DA129B" w:rsidRPr="00896347">
        <w:rPr>
          <w:b/>
        </w:rPr>
        <w:t xml:space="preserve"> 10</w:t>
      </w:r>
    </w:p>
    <w:p w14:paraId="5C1531EF" w14:textId="77777777" w:rsidR="00DA129B" w:rsidRPr="00896347" w:rsidRDefault="00DA129B" w:rsidP="00896347">
      <w:pPr>
        <w:spacing w:line="360" w:lineRule="auto"/>
        <w:jc w:val="both"/>
      </w:pPr>
      <w:r w:rsidRPr="00896347">
        <w:t xml:space="preserve">Resposta: </w:t>
      </w:r>
      <w:r w:rsidRPr="00896347">
        <w:t xml:space="preserve">Foram incluídos os dados de </w:t>
      </w:r>
      <w:proofErr w:type="spellStart"/>
      <w:r w:rsidRPr="00896347">
        <w:t>imunohistoquímica</w:t>
      </w:r>
      <w:proofErr w:type="spellEnd"/>
      <w:r w:rsidRPr="00896347">
        <w:t xml:space="preserve"> na descrição do caso </w:t>
      </w:r>
      <w:proofErr w:type="gramStart"/>
      <w:r w:rsidRPr="00896347">
        <w:t xml:space="preserve">- </w:t>
      </w:r>
      <w:r w:rsidRPr="00896347">
        <w:t>;</w:t>
      </w:r>
      <w:proofErr w:type="gramEnd"/>
      <w:r w:rsidRPr="00896347">
        <w:t xml:space="preserve"> positividade com CK7 e EMA e negatividade com PS100, CD10, PLAP, </w:t>
      </w:r>
      <w:proofErr w:type="spellStart"/>
      <w:r w:rsidRPr="00896347">
        <w:t>inibina</w:t>
      </w:r>
      <w:proofErr w:type="spellEnd"/>
      <w:r w:rsidRPr="00896347">
        <w:t xml:space="preserve"> e </w:t>
      </w:r>
      <w:proofErr w:type="spellStart"/>
      <w:r w:rsidRPr="00896347">
        <w:t>vimentina</w:t>
      </w:r>
      <w:proofErr w:type="spellEnd"/>
      <w:r w:rsidRPr="00896347">
        <w:t xml:space="preserve">. </w:t>
      </w:r>
    </w:p>
    <w:p w14:paraId="34299449" w14:textId="77777777" w:rsidR="00DA129B" w:rsidRPr="00896347" w:rsidRDefault="00DA129B" w:rsidP="00896347">
      <w:pPr>
        <w:spacing w:line="360" w:lineRule="auto"/>
        <w:jc w:val="both"/>
      </w:pPr>
      <w:r w:rsidRPr="00896347">
        <w:t xml:space="preserve">Utilizámos ‘caso clínico’ pois é o que vem indicado nas normas de submissão da </w:t>
      </w:r>
      <w:proofErr w:type="spellStart"/>
      <w:r w:rsidRPr="00896347">
        <w:t>Acta</w:t>
      </w:r>
      <w:proofErr w:type="spellEnd"/>
      <w:r w:rsidRPr="00896347">
        <w:t xml:space="preserve"> Médica Portuguesa.</w:t>
      </w:r>
    </w:p>
    <w:p w14:paraId="3A2A9507" w14:textId="77777777" w:rsidR="00DA129B" w:rsidRPr="00896347" w:rsidRDefault="00DA129B" w:rsidP="00896347">
      <w:pPr>
        <w:spacing w:line="360" w:lineRule="auto"/>
        <w:jc w:val="both"/>
        <w:rPr>
          <w:rFonts w:eastAsia="Times New Roman"/>
          <w:color w:val="000000"/>
        </w:rPr>
      </w:pPr>
    </w:p>
    <w:p w14:paraId="0EA40596" w14:textId="77777777" w:rsidR="00DA129B" w:rsidRPr="00896347" w:rsidRDefault="00DA129B" w:rsidP="00896347">
      <w:pPr>
        <w:spacing w:line="276" w:lineRule="auto"/>
        <w:jc w:val="both"/>
        <w:rPr>
          <w:b/>
        </w:rPr>
      </w:pPr>
      <w:r w:rsidRPr="00896347">
        <w:rPr>
          <w:b/>
        </w:rPr>
        <w:t>Revisor B Comentário</w:t>
      </w:r>
      <w:r w:rsidRPr="00896347">
        <w:rPr>
          <w:b/>
        </w:rPr>
        <w:t xml:space="preserve"> 11</w:t>
      </w:r>
    </w:p>
    <w:p w14:paraId="45770F61" w14:textId="77777777" w:rsidR="00DA129B" w:rsidRDefault="00DA129B" w:rsidP="00896347">
      <w:pPr>
        <w:spacing w:line="360" w:lineRule="auto"/>
        <w:jc w:val="both"/>
      </w:pPr>
      <w:r w:rsidRPr="00896347">
        <w:t>Resposta</w:t>
      </w:r>
      <w:r w:rsidRPr="00896347">
        <w:t xml:space="preserve">: O trabalho de </w:t>
      </w:r>
      <w:proofErr w:type="spellStart"/>
      <w:r w:rsidR="00CF6A48" w:rsidRPr="00CF6A48">
        <w:rPr>
          <w:rFonts w:eastAsia="Times New Roman"/>
          <w:color w:val="000000"/>
        </w:rPr>
        <w:t>Avraham</w:t>
      </w:r>
      <w:proofErr w:type="spellEnd"/>
      <w:r w:rsidR="00CF6A48" w:rsidRPr="00CF6A48">
        <w:rPr>
          <w:rFonts w:eastAsia="Times New Roman"/>
          <w:color w:val="000000"/>
        </w:rPr>
        <w:t xml:space="preserve"> JB </w:t>
      </w:r>
      <w:proofErr w:type="spellStart"/>
      <w:r w:rsidR="00CF6A48" w:rsidRPr="00CF6A48">
        <w:rPr>
          <w:rFonts w:eastAsia="Times New Roman"/>
          <w:color w:val="000000"/>
        </w:rPr>
        <w:t>et</w:t>
      </w:r>
      <w:proofErr w:type="spellEnd"/>
      <w:r w:rsidR="00CF6A48" w:rsidRPr="00CF6A48">
        <w:rPr>
          <w:rFonts w:eastAsia="Times New Roman"/>
          <w:color w:val="000000"/>
        </w:rPr>
        <w:t xml:space="preserve"> </w:t>
      </w:r>
      <w:proofErr w:type="gramStart"/>
      <w:r w:rsidR="00CF6A48" w:rsidRPr="00CF6A48">
        <w:rPr>
          <w:rFonts w:eastAsia="Times New Roman"/>
          <w:color w:val="000000"/>
        </w:rPr>
        <w:t xml:space="preserve">al </w:t>
      </w:r>
      <w:r w:rsidRPr="00896347">
        <w:rPr>
          <w:rFonts w:eastAsia="Times New Roman"/>
          <w:color w:val="000000"/>
        </w:rPr>
        <w:t>foi</w:t>
      </w:r>
      <w:proofErr w:type="gramEnd"/>
      <w:r w:rsidRPr="00896347">
        <w:rPr>
          <w:rFonts w:eastAsia="Times New Roman"/>
          <w:color w:val="000000"/>
        </w:rPr>
        <w:t xml:space="preserve"> incluí</w:t>
      </w:r>
      <w:r w:rsidR="00896347" w:rsidRPr="00896347">
        <w:rPr>
          <w:rFonts w:eastAsia="Times New Roman"/>
          <w:color w:val="000000"/>
        </w:rPr>
        <w:t xml:space="preserve">do, que refere que </w:t>
      </w:r>
      <w:r w:rsidR="00896347" w:rsidRPr="00896347">
        <w:t>o hidradenocarcinoma apresenta 70%</w:t>
      </w:r>
      <w:r w:rsidR="00896347" w:rsidRPr="00896347">
        <w:t xml:space="preserve"> de recorrência local, 60% de metastização à distância e sobrevida aos 5 anos de 74%.</w:t>
      </w:r>
    </w:p>
    <w:p w14:paraId="0395C572" w14:textId="77777777" w:rsidR="00896347" w:rsidRPr="00896347" w:rsidRDefault="00896347" w:rsidP="00896347">
      <w:pPr>
        <w:spacing w:line="360" w:lineRule="auto"/>
        <w:jc w:val="both"/>
        <w:rPr>
          <w:rFonts w:eastAsia="Times New Roman"/>
          <w:color w:val="000000"/>
        </w:rPr>
      </w:pPr>
    </w:p>
    <w:p w14:paraId="23C46BA6" w14:textId="77777777" w:rsidR="00DA129B" w:rsidRPr="00896347" w:rsidRDefault="00DA129B" w:rsidP="00896347">
      <w:pPr>
        <w:spacing w:line="276" w:lineRule="auto"/>
        <w:jc w:val="both"/>
        <w:rPr>
          <w:b/>
        </w:rPr>
      </w:pPr>
      <w:r w:rsidRPr="00896347">
        <w:rPr>
          <w:b/>
        </w:rPr>
        <w:t>Revisor B Comentário</w:t>
      </w:r>
      <w:r w:rsidRPr="00896347">
        <w:rPr>
          <w:b/>
        </w:rPr>
        <w:t xml:space="preserve"> 12</w:t>
      </w:r>
    </w:p>
    <w:p w14:paraId="416292DA" w14:textId="77777777" w:rsidR="00DA129B" w:rsidRPr="00896347" w:rsidRDefault="00DA129B" w:rsidP="00896347">
      <w:pPr>
        <w:spacing w:line="360" w:lineRule="auto"/>
        <w:jc w:val="both"/>
        <w:rPr>
          <w:vertAlign w:val="superscript"/>
        </w:rPr>
      </w:pPr>
      <w:r w:rsidRPr="00896347">
        <w:t>Resposta</w:t>
      </w:r>
      <w:r w:rsidRPr="00896347">
        <w:t xml:space="preserve">: </w:t>
      </w:r>
      <w:r w:rsidRPr="00896347">
        <w:rPr>
          <w:rFonts w:eastAsia="Times New Roman"/>
          <w:color w:val="000000"/>
        </w:rPr>
        <w:t>O</w:t>
      </w:r>
      <w:r w:rsidR="00CF6A48" w:rsidRPr="00CF6A48">
        <w:rPr>
          <w:rFonts w:eastAsia="Times New Roman"/>
          <w:color w:val="000000"/>
        </w:rPr>
        <w:t xml:space="preserve"> trabalho de </w:t>
      </w:r>
      <w:proofErr w:type="spellStart"/>
      <w:r w:rsidR="00CF6A48" w:rsidRPr="00CF6A48">
        <w:rPr>
          <w:rFonts w:eastAsia="Times New Roman"/>
          <w:color w:val="000000"/>
        </w:rPr>
        <w:t>Shah</w:t>
      </w:r>
      <w:proofErr w:type="spellEnd"/>
      <w:r w:rsidR="00CF6A48" w:rsidRPr="00CF6A48">
        <w:rPr>
          <w:rFonts w:eastAsia="Times New Roman"/>
          <w:color w:val="000000"/>
        </w:rPr>
        <w:t xml:space="preserve"> BK </w:t>
      </w:r>
      <w:proofErr w:type="spellStart"/>
      <w:r w:rsidR="00CF6A48" w:rsidRPr="00CF6A48">
        <w:rPr>
          <w:rFonts w:eastAsia="Times New Roman"/>
          <w:color w:val="000000"/>
        </w:rPr>
        <w:t>et</w:t>
      </w:r>
      <w:proofErr w:type="spellEnd"/>
      <w:r w:rsidR="00CF6A48" w:rsidRPr="00CF6A48">
        <w:rPr>
          <w:rFonts w:eastAsia="Times New Roman"/>
          <w:color w:val="000000"/>
        </w:rPr>
        <w:t xml:space="preserve"> </w:t>
      </w:r>
      <w:proofErr w:type="gramStart"/>
      <w:r w:rsidR="00CF6A48" w:rsidRPr="00CF6A48">
        <w:rPr>
          <w:rFonts w:eastAsia="Times New Roman"/>
          <w:color w:val="000000"/>
        </w:rPr>
        <w:t xml:space="preserve">al </w:t>
      </w:r>
      <w:r w:rsidRPr="00896347">
        <w:rPr>
          <w:rFonts w:eastAsia="Times New Roman"/>
          <w:color w:val="000000"/>
        </w:rPr>
        <w:t>foi</w:t>
      </w:r>
      <w:proofErr w:type="gramEnd"/>
      <w:r w:rsidRPr="00896347">
        <w:rPr>
          <w:rFonts w:eastAsia="Times New Roman"/>
          <w:color w:val="000000"/>
        </w:rPr>
        <w:t xml:space="preserve"> incluído e comparado com o nosso, que </w:t>
      </w:r>
      <w:r w:rsidRPr="00896347">
        <w:t>d</w:t>
      </w:r>
      <w:r w:rsidRPr="00896347">
        <w:t xml:space="preserve">ifere do </w:t>
      </w:r>
      <w:r w:rsidRPr="00896347">
        <w:t xml:space="preserve">primeiro </w:t>
      </w:r>
      <w:r w:rsidRPr="00896347">
        <w:t>onde o diagnóstico de hidradenocarcinoma foi realizado no nódulo do escroto, seguido de esvaziamento ganglionar que revelou a presença de neoplasia. O seguimento do doente foi semelhante ao nosso.</w:t>
      </w:r>
      <w:r w:rsidRPr="00896347">
        <w:rPr>
          <w:vertAlign w:val="superscript"/>
        </w:rPr>
        <w:t>4</w:t>
      </w:r>
    </w:p>
    <w:p w14:paraId="7DA87CF9" w14:textId="77777777" w:rsidR="00DA129B" w:rsidRPr="00896347" w:rsidRDefault="00DA129B" w:rsidP="00896347">
      <w:pPr>
        <w:spacing w:line="360" w:lineRule="auto"/>
        <w:jc w:val="both"/>
        <w:rPr>
          <w:rFonts w:eastAsia="Times New Roman"/>
          <w:color w:val="000000"/>
        </w:rPr>
      </w:pPr>
      <w:bookmarkStart w:id="0" w:name="_GoBack"/>
      <w:bookmarkEnd w:id="0"/>
    </w:p>
    <w:p w14:paraId="43CF5D1C" w14:textId="77777777" w:rsidR="00DA129B" w:rsidRPr="00896347" w:rsidRDefault="00DA129B" w:rsidP="00896347">
      <w:pPr>
        <w:spacing w:line="360" w:lineRule="auto"/>
        <w:jc w:val="both"/>
        <w:rPr>
          <w:rFonts w:eastAsia="Times New Roman"/>
          <w:b/>
          <w:color w:val="000000"/>
        </w:rPr>
      </w:pPr>
      <w:r w:rsidRPr="00896347">
        <w:rPr>
          <w:rFonts w:eastAsia="Times New Roman"/>
          <w:b/>
          <w:color w:val="000000"/>
        </w:rPr>
        <w:t>Revisor C</w:t>
      </w:r>
      <w:r w:rsidR="00896347">
        <w:rPr>
          <w:rFonts w:eastAsia="Times New Roman"/>
          <w:b/>
          <w:color w:val="000000"/>
        </w:rPr>
        <w:t>:</w:t>
      </w:r>
    </w:p>
    <w:p w14:paraId="0533D05F" w14:textId="77777777" w:rsidR="00DA129B" w:rsidRPr="00896347" w:rsidRDefault="00DA129B" w:rsidP="00896347">
      <w:pPr>
        <w:spacing w:line="360" w:lineRule="auto"/>
        <w:jc w:val="both"/>
        <w:rPr>
          <w:rFonts w:eastAsia="Times New Roman"/>
          <w:color w:val="000000"/>
        </w:rPr>
      </w:pPr>
      <w:r w:rsidRPr="00896347">
        <w:rPr>
          <w:rFonts w:eastAsia="Times New Roman"/>
          <w:color w:val="000000"/>
        </w:rPr>
        <w:t>Resposta</w:t>
      </w:r>
      <w:proofErr w:type="gramStart"/>
      <w:r w:rsidRPr="00896347">
        <w:rPr>
          <w:rFonts w:eastAsia="Times New Roman"/>
          <w:color w:val="000000"/>
        </w:rPr>
        <w:t>: Pensamos</w:t>
      </w:r>
      <w:proofErr w:type="gramEnd"/>
      <w:r w:rsidRPr="00896347">
        <w:rPr>
          <w:rFonts w:eastAsia="Times New Roman"/>
          <w:color w:val="000000"/>
        </w:rPr>
        <w:t xml:space="preserve"> que com a revisão realizada, foram melhorados os </w:t>
      </w:r>
      <w:proofErr w:type="spellStart"/>
      <w:r w:rsidRPr="00896347">
        <w:rPr>
          <w:rFonts w:eastAsia="Times New Roman"/>
          <w:color w:val="000000"/>
        </w:rPr>
        <w:t>aspectos</w:t>
      </w:r>
      <w:proofErr w:type="spellEnd"/>
      <w:r w:rsidRPr="00896347">
        <w:rPr>
          <w:rFonts w:eastAsia="Times New Roman"/>
          <w:color w:val="000000"/>
        </w:rPr>
        <w:t xml:space="preserve"> referidos.</w:t>
      </w:r>
    </w:p>
    <w:p w14:paraId="2FCD6DC8" w14:textId="77777777" w:rsidR="00CF6A48" w:rsidRPr="00CF6A48" w:rsidRDefault="00CF6A48" w:rsidP="00DA129B">
      <w:pPr>
        <w:spacing w:line="360" w:lineRule="auto"/>
        <w:jc w:val="both"/>
        <w:rPr>
          <w:rFonts w:eastAsia="Times New Roman"/>
        </w:rPr>
      </w:pPr>
      <w:r w:rsidRPr="00CF6A48">
        <w:rPr>
          <w:rFonts w:eastAsia="Times New Roman"/>
          <w:color w:val="000000"/>
        </w:rPr>
        <w:br/>
      </w:r>
      <w:r w:rsidRPr="00CF6A48">
        <w:rPr>
          <w:rFonts w:eastAsia="Times New Roman"/>
          <w:color w:val="000000"/>
        </w:rPr>
        <w:br/>
      </w:r>
    </w:p>
    <w:p w14:paraId="76F95E01" w14:textId="77777777" w:rsidR="00CF6A48" w:rsidRPr="00896347" w:rsidRDefault="00CF6A48"/>
    <w:sectPr w:rsidR="00CF6A48" w:rsidRPr="00896347" w:rsidSect="00A60B6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48"/>
    <w:rsid w:val="000741EE"/>
    <w:rsid w:val="002B0519"/>
    <w:rsid w:val="006E3054"/>
    <w:rsid w:val="00896347"/>
    <w:rsid w:val="00A60B61"/>
    <w:rsid w:val="00C7210D"/>
    <w:rsid w:val="00CF6A48"/>
    <w:rsid w:val="00DA129B"/>
    <w:rsid w:val="00FD5CF7"/>
  </w:rsids>
  <m:mathPr>
    <m:mathFont m:val="Cambria Math"/>
    <m:brkBin m:val="before"/>
    <m:brkBinSub m:val="--"/>
    <m:smallFrac m:val="0"/>
    <m:dispDef/>
    <m:lMargin m:val="0"/>
    <m:rMargin m:val="0"/>
    <m:defJc m:val="centerGroup"/>
    <m:wrapIndent m:val="1440"/>
    <m:intLim m:val="subSup"/>
    <m:naryLim m:val="undOvr"/>
  </m:mathPr>
  <w:themeFontLang w:val="pt-P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9CFA3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pacing w:val="5"/>
        <w:sz w:val="22"/>
        <w:szCs w:val="22"/>
        <w:lang w:val="pt-P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129B"/>
    <w:rPr>
      <w:rFonts w:ascii="Times New Roman" w:hAnsi="Times New Roman" w:cs="Times New Roman"/>
      <w:spacing w:val="0"/>
      <w:sz w:val="24"/>
      <w:szCs w:val="24"/>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Tipodeletrapredefinidodopargrafo"/>
    <w:rsid w:val="00CF6A48"/>
  </w:style>
  <w:style w:type="character" w:styleId="Hiperligao">
    <w:name w:val="Hyperlink"/>
    <w:basedOn w:val="Tipodeletrapredefinidodopargrafo"/>
    <w:uiPriority w:val="99"/>
    <w:semiHidden/>
    <w:unhideWhenUsed/>
    <w:rsid w:val="00CF6A48"/>
    <w:rPr>
      <w:color w:val="0000FF"/>
      <w:u w:val="single"/>
    </w:rPr>
  </w:style>
  <w:style w:type="paragraph" w:customStyle="1" w:styleId="ms-rteelement-p">
    <w:name w:val="ms-rteelement-p"/>
    <w:basedOn w:val="Normal"/>
    <w:rsid w:val="00DA129B"/>
    <w:pPr>
      <w:spacing w:before="100" w:beforeAutospacing="1" w:after="100" w:afterAutospacing="1"/>
    </w:pPr>
  </w:style>
  <w:style w:type="character" w:styleId="Forte">
    <w:name w:val="Strong"/>
    <w:basedOn w:val="Tipodeletrapredefinidodopargrafo"/>
    <w:uiPriority w:val="22"/>
    <w:qFormat/>
    <w:rsid w:val="00DA12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287049">
      <w:bodyDiv w:val="1"/>
      <w:marLeft w:val="0"/>
      <w:marRight w:val="0"/>
      <w:marTop w:val="0"/>
      <w:marBottom w:val="0"/>
      <w:divBdr>
        <w:top w:val="none" w:sz="0" w:space="0" w:color="auto"/>
        <w:left w:val="none" w:sz="0" w:space="0" w:color="auto"/>
        <w:bottom w:val="none" w:sz="0" w:space="0" w:color="auto"/>
        <w:right w:val="none" w:sz="0" w:space="0" w:color="auto"/>
      </w:divBdr>
    </w:div>
    <w:div w:id="364603165">
      <w:bodyDiv w:val="1"/>
      <w:marLeft w:val="0"/>
      <w:marRight w:val="0"/>
      <w:marTop w:val="0"/>
      <w:marBottom w:val="0"/>
      <w:divBdr>
        <w:top w:val="none" w:sz="0" w:space="0" w:color="auto"/>
        <w:left w:val="none" w:sz="0" w:space="0" w:color="auto"/>
        <w:bottom w:val="none" w:sz="0" w:space="0" w:color="auto"/>
        <w:right w:val="none" w:sz="0" w:space="0" w:color="auto"/>
      </w:divBdr>
    </w:div>
    <w:div w:id="12224073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755</Words>
  <Characters>4083</Characters>
  <Application>Microsoft Macintosh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Inês Gonçalves Simões</dc:creator>
  <cp:keywords/>
  <dc:description/>
  <cp:lastModifiedBy>Maria Inês Gonçalves Simões</cp:lastModifiedBy>
  <cp:revision>1</cp:revision>
  <dcterms:created xsi:type="dcterms:W3CDTF">2017-08-31T16:21:00Z</dcterms:created>
  <dcterms:modified xsi:type="dcterms:W3CDTF">2017-08-31T17:09:00Z</dcterms:modified>
</cp:coreProperties>
</file>