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C33B" w14:textId="63542B39" w:rsidR="004800CD" w:rsidRPr="00DD65E2" w:rsidRDefault="00DD65E2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sz w:val="32"/>
          <w:szCs w:val="32"/>
        </w:rPr>
      </w:pPr>
      <w:r w:rsidRPr="00DD65E2">
        <w:rPr>
          <w:rFonts w:ascii="Arial" w:hAnsi="Arial" w:cs="Arial"/>
          <w:b/>
          <w:color w:val="1A1A1A"/>
          <w:sz w:val="32"/>
          <w:szCs w:val="32"/>
        </w:rPr>
        <w:t>Revisor A</w:t>
      </w:r>
    </w:p>
    <w:p w14:paraId="7038573C" w14:textId="77777777" w:rsidR="000E4CC2" w:rsidRPr="00451E1C" w:rsidRDefault="000E4CC2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</w:p>
    <w:p w14:paraId="55DA9466" w14:textId="5B2D0732" w:rsidR="004F2A86" w:rsidRDefault="004F2A86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451E1C">
        <w:rPr>
          <w:rFonts w:ascii="Arial" w:hAnsi="Arial" w:cs="Arial"/>
          <w:b/>
          <w:color w:val="1A1A1A"/>
        </w:rPr>
        <w:t>Comentário</w:t>
      </w:r>
      <w:r w:rsidR="00413424">
        <w:rPr>
          <w:rFonts w:ascii="Arial" w:hAnsi="Arial" w:cs="Arial"/>
          <w:b/>
          <w:color w:val="1A1A1A"/>
        </w:rPr>
        <w:t xml:space="preserve"> 1</w:t>
      </w:r>
      <w:r w:rsidRPr="00451E1C">
        <w:rPr>
          <w:rFonts w:ascii="Arial" w:hAnsi="Arial" w:cs="Arial"/>
          <w:b/>
          <w:color w:val="1A1A1A"/>
        </w:rPr>
        <w:t>:</w:t>
      </w:r>
    </w:p>
    <w:p w14:paraId="37EFB7EF" w14:textId="77777777" w:rsidR="00DD65E2" w:rsidRPr="00451E1C" w:rsidRDefault="00DD65E2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</w:p>
    <w:p w14:paraId="09B84427" w14:textId="73F50335" w:rsidR="004800CD" w:rsidRPr="00451E1C" w:rsidRDefault="004800CD" w:rsidP="002A77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451E1C">
        <w:rPr>
          <w:rFonts w:ascii="Arial" w:hAnsi="Arial" w:cs="Arial"/>
          <w:b/>
          <w:color w:val="1A1A1A"/>
        </w:rPr>
        <w:t>AMP publicou em 2011 Late onset congenital adrenal hyperplasia due to</w:t>
      </w:r>
      <w:r w:rsidR="002A77AB">
        <w:rPr>
          <w:rFonts w:ascii="Arial" w:hAnsi="Arial" w:cs="Arial"/>
          <w:b/>
          <w:color w:val="1A1A1A"/>
        </w:rPr>
        <w:t xml:space="preserve"> </w:t>
      </w:r>
      <w:r w:rsidRPr="00451E1C">
        <w:rPr>
          <w:rFonts w:ascii="Arial" w:hAnsi="Arial" w:cs="Arial"/>
          <w:b/>
          <w:color w:val="1A1A1A"/>
        </w:rPr>
        <w:t>21-hydroxylase deficiency: revision of literature and preconception  genetic</w:t>
      </w:r>
    </w:p>
    <w:p w14:paraId="7D1B32C1" w14:textId="77777777" w:rsidR="004800CD" w:rsidRPr="00451E1C" w:rsidRDefault="004800CD" w:rsidP="002A77AB">
      <w:pPr>
        <w:spacing w:line="360" w:lineRule="auto"/>
        <w:jc w:val="both"/>
        <w:rPr>
          <w:rFonts w:ascii="Arial" w:hAnsi="Arial" w:cs="Arial"/>
          <w:b/>
          <w:color w:val="1A1A1A"/>
        </w:rPr>
      </w:pPr>
      <w:r w:rsidRPr="00451E1C">
        <w:rPr>
          <w:rFonts w:ascii="Arial" w:hAnsi="Arial" w:cs="Arial"/>
          <w:b/>
          <w:color w:val="1A1A1A"/>
        </w:rPr>
        <w:t>study of five couples -  que os  autores não citam.</w:t>
      </w:r>
    </w:p>
    <w:p w14:paraId="177704DC" w14:textId="77777777" w:rsidR="004800CD" w:rsidRPr="00451E1C" w:rsidRDefault="004800CD" w:rsidP="00451E1C">
      <w:pPr>
        <w:spacing w:line="360" w:lineRule="auto"/>
        <w:jc w:val="both"/>
        <w:rPr>
          <w:rFonts w:ascii="Arial" w:hAnsi="Arial" w:cs="Arial"/>
          <w:color w:val="1A1A1A"/>
        </w:rPr>
      </w:pPr>
    </w:p>
    <w:p w14:paraId="1B11AC9E" w14:textId="033E587A" w:rsidR="00566D6C" w:rsidRPr="00451E1C" w:rsidRDefault="00566D6C" w:rsidP="00451E1C">
      <w:pPr>
        <w:spacing w:line="360" w:lineRule="auto"/>
        <w:jc w:val="both"/>
        <w:rPr>
          <w:rFonts w:ascii="Arial" w:hAnsi="Arial" w:cs="Arial"/>
          <w:color w:val="1A1A1A"/>
        </w:rPr>
      </w:pPr>
      <w:r w:rsidRPr="00451E1C">
        <w:rPr>
          <w:rFonts w:ascii="Arial" w:hAnsi="Arial" w:cs="Arial"/>
          <w:color w:val="1A1A1A"/>
        </w:rPr>
        <w:t>Resposta:</w:t>
      </w:r>
    </w:p>
    <w:p w14:paraId="1017FC7F" w14:textId="219B00F6" w:rsidR="00566D6C" w:rsidRPr="00451E1C" w:rsidRDefault="00566D6C" w:rsidP="00451E1C">
      <w:pPr>
        <w:spacing w:line="360" w:lineRule="auto"/>
        <w:jc w:val="both"/>
        <w:rPr>
          <w:rFonts w:ascii="Arial" w:hAnsi="Arial" w:cs="Arial"/>
          <w:color w:val="1A1A1A"/>
        </w:rPr>
      </w:pPr>
      <w:r w:rsidRPr="00451E1C">
        <w:rPr>
          <w:rFonts w:ascii="Arial" w:hAnsi="Arial" w:cs="Arial"/>
          <w:color w:val="1A1A1A"/>
        </w:rPr>
        <w:t>O artigo em questão foi incluído</w:t>
      </w:r>
      <w:r w:rsidR="00E434FC">
        <w:rPr>
          <w:rFonts w:ascii="Arial" w:hAnsi="Arial" w:cs="Arial"/>
          <w:color w:val="1A1A1A"/>
        </w:rPr>
        <w:t>, após correcção,</w:t>
      </w:r>
      <w:r w:rsidRPr="00451E1C">
        <w:rPr>
          <w:rFonts w:ascii="Arial" w:hAnsi="Arial" w:cs="Arial"/>
          <w:color w:val="1A1A1A"/>
        </w:rPr>
        <w:t xml:space="preserve"> no penúltimo parágrafo da discussão –</w:t>
      </w:r>
      <w:r w:rsidR="00B64980">
        <w:rPr>
          <w:rFonts w:ascii="Arial" w:hAnsi="Arial" w:cs="Arial"/>
          <w:color w:val="1A1A1A"/>
        </w:rPr>
        <w:t xml:space="preserve"> referência número 25</w:t>
      </w:r>
      <w:r w:rsidRPr="00451E1C">
        <w:rPr>
          <w:rFonts w:ascii="Arial" w:hAnsi="Arial" w:cs="Arial"/>
          <w:color w:val="1A1A1A"/>
        </w:rPr>
        <w:t>.</w:t>
      </w:r>
    </w:p>
    <w:p w14:paraId="456002E6" w14:textId="77777777" w:rsidR="00A06F0E" w:rsidRPr="00451E1C" w:rsidRDefault="00A06F0E" w:rsidP="00451E1C">
      <w:pPr>
        <w:spacing w:line="360" w:lineRule="auto"/>
        <w:jc w:val="both"/>
        <w:rPr>
          <w:rFonts w:ascii="Arial" w:hAnsi="Arial" w:cs="Arial"/>
          <w:color w:val="1A1A1A"/>
        </w:rPr>
      </w:pPr>
    </w:p>
    <w:p w14:paraId="3F90B32B" w14:textId="5063D13F" w:rsidR="00A06F0E" w:rsidRPr="00451E1C" w:rsidRDefault="00451E1C" w:rsidP="00451E1C">
      <w:pPr>
        <w:spacing w:line="360" w:lineRule="auto"/>
        <w:jc w:val="both"/>
        <w:rPr>
          <w:rFonts w:ascii="Arial" w:hAnsi="Arial" w:cs="Times New Roman"/>
          <w:color w:val="231F20"/>
        </w:rPr>
      </w:pPr>
      <w:r>
        <w:rPr>
          <w:rFonts w:ascii="Arial" w:hAnsi="Arial" w:cs="Times New Roman"/>
          <w:color w:val="231F20"/>
        </w:rPr>
        <w:t>-----------------------------</w:t>
      </w:r>
      <w:r w:rsidR="00BF2ABE">
        <w:rPr>
          <w:rFonts w:ascii="Arial" w:hAnsi="Arial" w:cs="Times New Roman"/>
          <w:color w:val="231F20"/>
        </w:rPr>
        <w:t>-------------------------</w:t>
      </w:r>
      <w:r w:rsidR="0027471E">
        <w:rPr>
          <w:rFonts w:ascii="Arial" w:hAnsi="Arial" w:cs="Times New Roman"/>
          <w:color w:val="231F20"/>
        </w:rPr>
        <w:t>--------</w:t>
      </w:r>
    </w:p>
    <w:p w14:paraId="17EF4B94" w14:textId="77777777" w:rsidR="00A06F0E" w:rsidRPr="00451E1C" w:rsidRDefault="00A06F0E" w:rsidP="00451E1C">
      <w:pPr>
        <w:spacing w:line="360" w:lineRule="auto"/>
        <w:jc w:val="both"/>
        <w:rPr>
          <w:rFonts w:ascii="Arial" w:hAnsi="Arial" w:cs="Arial"/>
          <w:color w:val="1A1A1A"/>
        </w:rPr>
      </w:pPr>
    </w:p>
    <w:p w14:paraId="4C023161" w14:textId="77777777" w:rsidR="004800CD" w:rsidRPr="00DD65E2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sz w:val="32"/>
          <w:szCs w:val="32"/>
        </w:rPr>
      </w:pPr>
      <w:r w:rsidRPr="00DD65E2">
        <w:rPr>
          <w:rFonts w:ascii="Arial" w:hAnsi="Arial" w:cs="Arial"/>
          <w:b/>
          <w:color w:val="1A1A1A"/>
          <w:sz w:val="32"/>
          <w:szCs w:val="32"/>
        </w:rPr>
        <w:t>Revisor C:</w:t>
      </w:r>
    </w:p>
    <w:p w14:paraId="0B2D3EB1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61CAC7B8" w14:textId="6979F090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451E1C">
        <w:rPr>
          <w:rFonts w:ascii="Arial" w:hAnsi="Arial" w:cs="Arial"/>
          <w:b/>
          <w:color w:val="1A1A1A"/>
        </w:rPr>
        <w:t>Comentários gerais</w:t>
      </w:r>
      <w:r w:rsidR="00451E1C" w:rsidRPr="00451E1C">
        <w:rPr>
          <w:rFonts w:ascii="Arial" w:hAnsi="Arial" w:cs="Arial"/>
          <w:b/>
          <w:color w:val="1A1A1A"/>
        </w:rPr>
        <w:t>:</w:t>
      </w:r>
    </w:p>
    <w:p w14:paraId="3B5CB942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</w:p>
    <w:p w14:paraId="7DF8D6D4" w14:textId="6F844F60" w:rsidR="004800CD" w:rsidRPr="00451E1C" w:rsidRDefault="0041342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1. </w:t>
      </w:r>
      <w:r w:rsidR="004800CD" w:rsidRPr="00451E1C">
        <w:rPr>
          <w:rFonts w:ascii="Arial" w:hAnsi="Arial" w:cs="Arial"/>
          <w:b/>
          <w:color w:val="1A1A1A"/>
        </w:rPr>
        <w:t xml:space="preserve">Trata-se uma casuística com um número reduzido de casos de </w:t>
      </w:r>
      <w:r w:rsidR="008E5AE7">
        <w:rPr>
          <w:rFonts w:ascii="Arial" w:hAnsi="Arial" w:cs="Arial"/>
          <w:b/>
          <w:color w:val="1A1A1A"/>
        </w:rPr>
        <w:t>hi</w:t>
      </w:r>
      <w:r w:rsidR="00451E1C" w:rsidRPr="00451E1C">
        <w:rPr>
          <w:rFonts w:ascii="Arial" w:hAnsi="Arial" w:cs="Arial"/>
          <w:b/>
          <w:color w:val="1A1A1A"/>
        </w:rPr>
        <w:t xml:space="preserve">perplasia </w:t>
      </w:r>
      <w:r w:rsidR="004800CD" w:rsidRPr="00451E1C">
        <w:rPr>
          <w:rFonts w:ascii="Arial" w:hAnsi="Arial" w:cs="Arial"/>
          <w:b/>
          <w:color w:val="1A1A1A"/>
        </w:rPr>
        <w:t>congénita da suprarrenal (HCSR). Assim, a correlação genótipo /</w:t>
      </w:r>
      <w:r w:rsidR="00451E1C" w:rsidRPr="00451E1C">
        <w:rPr>
          <w:rFonts w:ascii="Arial" w:hAnsi="Arial" w:cs="Arial"/>
          <w:b/>
          <w:color w:val="1A1A1A"/>
        </w:rPr>
        <w:t xml:space="preserve"> </w:t>
      </w:r>
      <w:r w:rsidR="004800CD" w:rsidRPr="00451E1C">
        <w:rPr>
          <w:rFonts w:ascii="Arial" w:hAnsi="Arial" w:cs="Arial"/>
          <w:b/>
          <w:color w:val="1A1A1A"/>
        </w:rPr>
        <w:t>fenótipo é pouco significativa e relevante.  A separação em 5 grupos</w:t>
      </w:r>
      <w:r w:rsidR="00451E1C" w:rsidRPr="00451E1C">
        <w:rPr>
          <w:rFonts w:ascii="Arial" w:hAnsi="Arial" w:cs="Arial"/>
          <w:b/>
          <w:color w:val="1A1A1A"/>
        </w:rPr>
        <w:t xml:space="preserve"> </w:t>
      </w:r>
      <w:r w:rsidR="004800CD" w:rsidRPr="00451E1C">
        <w:rPr>
          <w:rFonts w:ascii="Arial" w:hAnsi="Arial" w:cs="Arial"/>
          <w:b/>
          <w:color w:val="1A1A1A"/>
        </w:rPr>
        <w:t>genotipicos de acordo com o tipo de mutação torna ainda as conclusões</w:t>
      </w:r>
      <w:r w:rsidR="00451E1C" w:rsidRPr="00451E1C">
        <w:rPr>
          <w:rFonts w:ascii="Arial" w:hAnsi="Arial" w:cs="Arial"/>
          <w:b/>
          <w:color w:val="1A1A1A"/>
        </w:rPr>
        <w:t xml:space="preserve"> </w:t>
      </w:r>
      <w:r w:rsidR="004800CD" w:rsidRPr="00451E1C">
        <w:rPr>
          <w:rFonts w:ascii="Arial" w:hAnsi="Arial" w:cs="Arial"/>
          <w:b/>
          <w:color w:val="1A1A1A"/>
        </w:rPr>
        <w:t>menos significativas.</w:t>
      </w:r>
    </w:p>
    <w:p w14:paraId="4E568BFC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6D9A9D9B" w14:textId="77777777" w:rsidR="00451E1C" w:rsidRDefault="00451E1C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Resposta:</w:t>
      </w:r>
    </w:p>
    <w:p w14:paraId="1A79CF61" w14:textId="323BB373" w:rsidR="008E5AE7" w:rsidRDefault="008E5AE7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Apesar de ser uma casuística com número reduzido de casos, optamos por </w:t>
      </w:r>
      <w:r w:rsidR="00AD11F4">
        <w:rPr>
          <w:rFonts w:ascii="Arial" w:hAnsi="Arial" w:cs="Arial"/>
          <w:color w:val="1A1A1A"/>
        </w:rPr>
        <w:t>dividi</w:t>
      </w:r>
      <w:r>
        <w:rPr>
          <w:rFonts w:ascii="Arial" w:hAnsi="Arial" w:cs="Arial"/>
          <w:color w:val="1A1A1A"/>
        </w:rPr>
        <w:t xml:space="preserve">r por </w:t>
      </w:r>
      <w:r w:rsidR="00AD11F4">
        <w:rPr>
          <w:rFonts w:ascii="Arial" w:hAnsi="Arial" w:cs="Arial"/>
          <w:color w:val="1A1A1A"/>
        </w:rPr>
        <w:t xml:space="preserve">5 </w:t>
      </w:r>
      <w:r>
        <w:rPr>
          <w:rFonts w:ascii="Arial" w:hAnsi="Arial" w:cs="Arial"/>
          <w:color w:val="1A1A1A"/>
        </w:rPr>
        <w:t xml:space="preserve">grupos </w:t>
      </w:r>
      <w:r w:rsidR="00AD11F4">
        <w:rPr>
          <w:rFonts w:ascii="Arial" w:hAnsi="Arial" w:cs="Arial"/>
          <w:color w:val="1A1A1A"/>
        </w:rPr>
        <w:t xml:space="preserve">genotípicos já que vários estudos semelhantes </w:t>
      </w:r>
      <w:r w:rsidR="00CB4E14">
        <w:rPr>
          <w:rFonts w:ascii="Arial" w:hAnsi="Arial" w:cs="Arial"/>
          <w:color w:val="1A1A1A"/>
        </w:rPr>
        <w:t>também fizeram esta divisão, facilitando assim a comparação</w:t>
      </w:r>
      <w:r w:rsidR="00DC73E1">
        <w:rPr>
          <w:rFonts w:ascii="Arial" w:hAnsi="Arial" w:cs="Arial"/>
          <w:color w:val="1A1A1A"/>
        </w:rPr>
        <w:t xml:space="preserve"> de dados</w:t>
      </w:r>
      <w:r w:rsidR="00496CCB">
        <w:rPr>
          <w:rFonts w:ascii="Arial" w:hAnsi="Arial" w:cs="Arial"/>
          <w:color w:val="1A1A1A"/>
        </w:rPr>
        <w:t>:</w:t>
      </w:r>
    </w:p>
    <w:p w14:paraId="062A2656" w14:textId="618D5812" w:rsidR="00A51C3B" w:rsidRPr="00617E63" w:rsidRDefault="00A51C3B" w:rsidP="00A51C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sz w:val="20"/>
          <w:szCs w:val="20"/>
        </w:rPr>
      </w:pPr>
      <w:r w:rsidRPr="00617E63">
        <w:rPr>
          <w:rFonts w:ascii="Arial" w:hAnsi="Arial" w:cs="Times New Roman"/>
          <w:sz w:val="20"/>
          <w:szCs w:val="20"/>
        </w:rPr>
        <w:t>Speiser et al. Disease expression and molecular genotype in congenital adrenal hyperplasia due to 21-hydroxylase deficiency. J Clin Invest. 1992;90:584–95</w:t>
      </w:r>
      <w:r w:rsidR="00DF1EBD">
        <w:rPr>
          <w:rFonts w:ascii="Arial" w:hAnsi="Arial" w:cs="Times New Roman"/>
          <w:sz w:val="20"/>
          <w:szCs w:val="20"/>
        </w:rPr>
        <w:t xml:space="preserve">. (referência </w:t>
      </w:r>
      <w:r w:rsidR="00400559" w:rsidRPr="00617E63">
        <w:rPr>
          <w:rFonts w:ascii="Arial" w:hAnsi="Arial" w:cs="Times New Roman"/>
          <w:sz w:val="20"/>
          <w:szCs w:val="20"/>
        </w:rPr>
        <w:t>6)</w:t>
      </w:r>
    </w:p>
    <w:p w14:paraId="7866726D" w14:textId="05DC6AC8" w:rsidR="00A51C3B" w:rsidRPr="00617E63" w:rsidRDefault="00A51C3B" w:rsidP="00A51C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E63">
        <w:rPr>
          <w:rFonts w:ascii="Arial" w:hAnsi="Arial" w:cs="Arial"/>
          <w:sz w:val="20"/>
          <w:szCs w:val="20"/>
        </w:rPr>
        <w:lastRenderedPageBreak/>
        <w:t>Krone N</w:t>
      </w:r>
      <w:r w:rsidR="00400559" w:rsidRPr="00617E63">
        <w:rPr>
          <w:rFonts w:ascii="Arial" w:hAnsi="Arial" w:cs="Arial"/>
          <w:sz w:val="20"/>
          <w:szCs w:val="20"/>
        </w:rPr>
        <w:t xml:space="preserve"> et al</w:t>
      </w:r>
      <w:r w:rsidRPr="00617E63">
        <w:rPr>
          <w:rFonts w:ascii="Arial" w:hAnsi="Arial" w:cs="Arial"/>
          <w:sz w:val="20"/>
          <w:szCs w:val="20"/>
        </w:rPr>
        <w:t>. Predicting phenotype in steroid 21-hydroxylase deficiency? Comprehensive genotyping in 155 unrelated, well defined patients from southern Germany. J Clin En</w:t>
      </w:r>
      <w:r w:rsidR="00400559" w:rsidRPr="00617E63">
        <w:rPr>
          <w:rFonts w:ascii="Arial" w:hAnsi="Arial" w:cs="Arial"/>
          <w:sz w:val="20"/>
          <w:szCs w:val="20"/>
        </w:rPr>
        <w:t>docrinol Metab. 2000;85:1059-65. (referência 15)</w:t>
      </w:r>
    </w:p>
    <w:p w14:paraId="2ED3E51F" w14:textId="06595373" w:rsidR="002A6E45" w:rsidRPr="00617E63" w:rsidRDefault="002A6E45" w:rsidP="002A6E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E63">
        <w:rPr>
          <w:rFonts w:ascii="Arial" w:hAnsi="Arial" w:cs="Arial"/>
          <w:sz w:val="20"/>
          <w:szCs w:val="20"/>
        </w:rPr>
        <w:t>Finkielstain et al. Comprehensive genetic analysis of 182 unrelated families with congenital adrenal hyperplasia due to 21-hydroxylase deficiency. J Clin Endocrinol Metab. 2011;96:E161-72. (referência 13).</w:t>
      </w:r>
    </w:p>
    <w:p w14:paraId="4B2EB4BB" w14:textId="77777777" w:rsidR="008E5AE7" w:rsidRDefault="008E5AE7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3D6A336B" w14:textId="231521BE" w:rsidR="004800CD" w:rsidRPr="00DF1EBD" w:rsidRDefault="0041342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DF1EBD">
        <w:rPr>
          <w:rFonts w:ascii="Arial" w:hAnsi="Arial" w:cs="Arial"/>
          <w:b/>
          <w:color w:val="1A1A1A"/>
        </w:rPr>
        <w:t xml:space="preserve">2. </w:t>
      </w:r>
      <w:r w:rsidR="004800CD" w:rsidRPr="00DF1EBD">
        <w:rPr>
          <w:rFonts w:ascii="Arial" w:hAnsi="Arial" w:cs="Arial"/>
          <w:b/>
          <w:color w:val="1A1A1A"/>
        </w:rPr>
        <w:t>A revisão bibliográfica inclui artigos antigos ( a maior parte ≤ 2000)</w:t>
      </w:r>
      <w:r w:rsidR="00DF1EBD" w:rsidRPr="00DF1EBD">
        <w:rPr>
          <w:rFonts w:ascii="Arial" w:hAnsi="Arial" w:cs="Arial"/>
          <w:b/>
          <w:color w:val="1A1A1A"/>
        </w:rPr>
        <w:t xml:space="preserve"> </w:t>
      </w:r>
      <w:r w:rsidR="004800CD" w:rsidRPr="00DF1EBD">
        <w:rPr>
          <w:rFonts w:ascii="Arial" w:hAnsi="Arial" w:cs="Arial"/>
          <w:b/>
          <w:color w:val="1A1A1A"/>
        </w:rPr>
        <w:t>e não cita 2 artigos</w:t>
      </w:r>
      <w:r w:rsidR="00DF1EBD" w:rsidRPr="00DF1EBD">
        <w:rPr>
          <w:rFonts w:ascii="Arial" w:hAnsi="Arial" w:cs="Arial"/>
          <w:b/>
          <w:color w:val="1A1A1A"/>
        </w:rPr>
        <w:t xml:space="preserve"> </w:t>
      </w:r>
      <w:r w:rsidR="004800CD" w:rsidRPr="00DF1EBD">
        <w:rPr>
          <w:rFonts w:ascii="Arial" w:hAnsi="Arial" w:cs="Arial"/>
          <w:b/>
          <w:color w:val="1A1A1A"/>
        </w:rPr>
        <w:t>fundamentais:</w:t>
      </w:r>
    </w:p>
    <w:p w14:paraId="6A9D23E6" w14:textId="7852FF32" w:rsidR="004800CD" w:rsidRPr="00DF1EBD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DF1EBD">
        <w:rPr>
          <w:rFonts w:ascii="Arial" w:hAnsi="Arial" w:cs="Arial"/>
          <w:b/>
          <w:color w:val="1A1A1A"/>
        </w:rPr>
        <w:t>- New M  et al – PNAS 2013, análise de 1700 familias com HCSR</w:t>
      </w:r>
    </w:p>
    <w:p w14:paraId="29772ACA" w14:textId="77777777" w:rsidR="004800CD" w:rsidRPr="00DF1EBD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DF1EBD">
        <w:rPr>
          <w:rFonts w:ascii="Arial" w:hAnsi="Arial" w:cs="Arial"/>
          <w:b/>
          <w:color w:val="1A1A1A"/>
        </w:rPr>
        <w:t>- Friães  et al – Mol Genet Metabol 2006 – analises de uma população</w:t>
      </w:r>
    </w:p>
    <w:p w14:paraId="5BB14100" w14:textId="77777777" w:rsidR="004800CD" w:rsidRPr="00DF1EBD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DF1EBD">
        <w:rPr>
          <w:rFonts w:ascii="Arial" w:hAnsi="Arial" w:cs="Arial"/>
          <w:b/>
          <w:color w:val="1A1A1A"/>
        </w:rPr>
        <w:t>portuguesa de HCSR – 56 doentes</w:t>
      </w:r>
    </w:p>
    <w:p w14:paraId="3A1790FD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2EDD0358" w14:textId="77777777" w:rsidR="009F10EB" w:rsidRDefault="009F10EB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Resposta:</w:t>
      </w:r>
    </w:p>
    <w:p w14:paraId="73E98869" w14:textId="0D3D08AB" w:rsidR="000A2CA5" w:rsidRDefault="00C42B0E" w:rsidP="00C42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Tal como sugerido incluímos o artigo de New M et al</w:t>
      </w:r>
      <w:r w:rsidR="000A2CA5">
        <w:rPr>
          <w:rFonts w:ascii="Arial" w:hAnsi="Arial" w:cs="Arial"/>
          <w:color w:val="1A1A1A"/>
        </w:rPr>
        <w:t xml:space="preserve"> (referência 16)</w:t>
      </w:r>
      <w:r>
        <w:rPr>
          <w:rFonts w:ascii="Arial" w:hAnsi="Arial" w:cs="Arial"/>
          <w:color w:val="1A1A1A"/>
        </w:rPr>
        <w:t xml:space="preserve">. </w:t>
      </w:r>
      <w:r w:rsidR="000A2CA5">
        <w:rPr>
          <w:rFonts w:ascii="Arial" w:hAnsi="Arial" w:cs="Arial"/>
          <w:color w:val="1A1A1A"/>
        </w:rPr>
        <w:t xml:space="preserve">Reformulamos </w:t>
      </w:r>
      <w:r w:rsidR="00115B8E">
        <w:rPr>
          <w:rFonts w:ascii="Arial" w:hAnsi="Arial" w:cs="Arial"/>
          <w:color w:val="1A1A1A"/>
        </w:rPr>
        <w:t xml:space="preserve">ainda </w:t>
      </w:r>
      <w:r w:rsidR="000A2CA5">
        <w:rPr>
          <w:rFonts w:ascii="Arial" w:hAnsi="Arial" w:cs="Arial"/>
          <w:color w:val="1A1A1A"/>
        </w:rPr>
        <w:t>o último parágrafo da discussão, utilizando este artigo para corroborar os dados encontrados . Assim substituímos:</w:t>
      </w:r>
    </w:p>
    <w:p w14:paraId="7997157A" w14:textId="00402369" w:rsidR="00DD306A" w:rsidRDefault="00DD306A" w:rsidP="00DD30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“</w:t>
      </w:r>
      <w:r w:rsidR="00115B8E" w:rsidRPr="00863196">
        <w:rPr>
          <w:rFonts w:ascii="Arial" w:hAnsi="Arial" w:cs="Arial"/>
          <w:sz w:val="20"/>
          <w:szCs w:val="20"/>
        </w:rPr>
        <w:t>Foi também evidente o p</w:t>
      </w:r>
      <w:r w:rsidR="00115B8E">
        <w:rPr>
          <w:rFonts w:ascii="Arial" w:hAnsi="Arial" w:cs="Arial"/>
          <w:sz w:val="20"/>
          <w:szCs w:val="20"/>
        </w:rPr>
        <w:t xml:space="preserve">redomínio do sexo </w:t>
      </w:r>
      <w:r w:rsidR="00A91DBF">
        <w:rPr>
          <w:rFonts w:ascii="Arial" w:hAnsi="Arial" w:cs="Arial"/>
          <w:sz w:val="20"/>
          <w:szCs w:val="20"/>
        </w:rPr>
        <w:t>feminino</w:t>
      </w:r>
      <w:r w:rsidR="00115B8E">
        <w:rPr>
          <w:rFonts w:ascii="Arial" w:hAnsi="Arial" w:cs="Arial"/>
          <w:sz w:val="20"/>
          <w:szCs w:val="20"/>
        </w:rPr>
        <w:t xml:space="preserve"> </w:t>
      </w:r>
      <w:r w:rsidR="00115B8E" w:rsidRPr="00115B8E">
        <w:rPr>
          <w:rFonts w:ascii="Arial" w:hAnsi="Arial" w:cs="Arial"/>
          <w:strike/>
          <w:sz w:val="20"/>
          <w:szCs w:val="20"/>
          <w:highlight w:val="yellow"/>
        </w:rPr>
        <w:t>(72,7% da amostra),</w:t>
      </w:r>
      <w:r w:rsidR="00115B8E" w:rsidRPr="00863196">
        <w:rPr>
          <w:rFonts w:ascii="Arial" w:hAnsi="Arial" w:cs="Arial"/>
          <w:sz w:val="20"/>
          <w:szCs w:val="20"/>
        </w:rPr>
        <w:t xml:space="preserve"> o que está de acordo com</w:t>
      </w:r>
      <w:r w:rsidR="00115B8E">
        <w:rPr>
          <w:rFonts w:ascii="Arial" w:hAnsi="Arial" w:cs="Arial"/>
          <w:sz w:val="20"/>
          <w:szCs w:val="20"/>
        </w:rPr>
        <w:t xml:space="preserve"> </w:t>
      </w:r>
      <w:r w:rsidR="00115B8E" w:rsidRPr="00863196">
        <w:rPr>
          <w:rFonts w:ascii="Arial" w:hAnsi="Arial" w:cs="Arial"/>
          <w:sz w:val="20"/>
          <w:szCs w:val="20"/>
        </w:rPr>
        <w:t xml:space="preserve">a literatura. Como </w:t>
      </w:r>
      <w:r w:rsidR="00115B8E" w:rsidRPr="006B0275">
        <w:rPr>
          <w:rFonts w:ascii="Arial" w:hAnsi="Arial" w:cs="Arial"/>
          <w:sz w:val="20"/>
          <w:szCs w:val="20"/>
        </w:rPr>
        <w:t>se trata de uma patologia autossómica recessiva, ocorre igualmente nos dois sexos.</w:t>
      </w:r>
      <w:r w:rsidR="006B0275" w:rsidRPr="006B0275">
        <w:rPr>
          <w:rFonts w:ascii="Arial" w:hAnsi="Arial" w:cs="Arial"/>
          <w:sz w:val="20"/>
          <w:szCs w:val="20"/>
          <w:vertAlign w:val="superscript"/>
        </w:rPr>
        <w:t>20</w:t>
      </w:r>
      <w:r w:rsidR="00115B8E" w:rsidRPr="006B027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B0275">
        <w:rPr>
          <w:rFonts w:ascii="Arial" w:hAnsi="Arial" w:cs="Arial"/>
          <w:sz w:val="20"/>
          <w:szCs w:val="20"/>
        </w:rPr>
        <w:t>A assimetria na distribuição do género observada faz-nos pensar que os rapazes possam ser mais vezes subdiagnosticados</w:t>
      </w:r>
      <w:r w:rsidR="006B0275" w:rsidRPr="006B0275">
        <w:rPr>
          <w:rFonts w:ascii="Arial" w:hAnsi="Arial" w:cs="Arial"/>
          <w:sz w:val="20"/>
          <w:szCs w:val="20"/>
        </w:rPr>
        <w:t>.</w:t>
      </w:r>
    </w:p>
    <w:p w14:paraId="20928BCA" w14:textId="7683EA9F" w:rsidR="00DD306A" w:rsidRDefault="00DD306A" w:rsidP="00DD30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color w:val="1A1A1A"/>
        </w:rPr>
        <w:t>Por:</w:t>
      </w:r>
    </w:p>
    <w:p w14:paraId="4485AB80" w14:textId="1A91B790" w:rsidR="00DD306A" w:rsidRDefault="00DD306A" w:rsidP="00DD30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sz w:val="20"/>
          <w:szCs w:val="20"/>
        </w:rPr>
        <w:t>“</w:t>
      </w:r>
      <w:r w:rsidR="00115B8E" w:rsidRPr="00863196">
        <w:rPr>
          <w:rFonts w:ascii="Arial" w:hAnsi="Arial" w:cs="Arial"/>
          <w:sz w:val="20"/>
          <w:szCs w:val="20"/>
        </w:rPr>
        <w:t>Foi também evidente o p</w:t>
      </w:r>
      <w:r w:rsidR="00115B8E">
        <w:rPr>
          <w:rFonts w:ascii="Arial" w:hAnsi="Arial" w:cs="Arial"/>
          <w:sz w:val="20"/>
          <w:szCs w:val="20"/>
        </w:rPr>
        <w:t>redomínio do sexo feminino,</w:t>
      </w:r>
      <w:r w:rsidR="00115B8E" w:rsidRPr="00863196">
        <w:rPr>
          <w:rFonts w:ascii="Arial" w:hAnsi="Arial" w:cs="Arial"/>
          <w:sz w:val="20"/>
          <w:szCs w:val="20"/>
        </w:rPr>
        <w:t xml:space="preserve"> o que está de acordo com</w:t>
      </w:r>
      <w:r w:rsidR="00115B8E">
        <w:rPr>
          <w:rFonts w:ascii="Arial" w:hAnsi="Arial" w:cs="Arial"/>
          <w:sz w:val="20"/>
          <w:szCs w:val="20"/>
        </w:rPr>
        <w:t xml:space="preserve"> </w:t>
      </w:r>
      <w:r w:rsidR="00115B8E" w:rsidRPr="00863196">
        <w:rPr>
          <w:rFonts w:ascii="Arial" w:hAnsi="Arial" w:cs="Arial"/>
          <w:sz w:val="20"/>
          <w:szCs w:val="20"/>
        </w:rPr>
        <w:t>a literatura. Como se trata de uma patologia autossómica recessiva, ocorre igualmente nos dois sexos.</w:t>
      </w:r>
      <w:r w:rsidR="00115B8E" w:rsidRPr="00DB75A1">
        <w:rPr>
          <w:rFonts w:ascii="Arial" w:hAnsi="Arial" w:cs="Arial"/>
          <w:sz w:val="20"/>
          <w:szCs w:val="20"/>
          <w:highlight w:val="yellow"/>
          <w:vertAlign w:val="superscript"/>
        </w:rPr>
        <w:t>22</w:t>
      </w:r>
      <w:r w:rsidR="00115B8E" w:rsidRPr="0086319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63196">
        <w:rPr>
          <w:rFonts w:ascii="Arial" w:hAnsi="Arial" w:cs="Arial"/>
          <w:sz w:val="20"/>
          <w:szCs w:val="20"/>
        </w:rPr>
        <w:t>A assimetria na distribuição do género</w:t>
      </w:r>
      <w:r>
        <w:rPr>
          <w:rFonts w:ascii="Arial" w:hAnsi="Arial" w:cs="Arial"/>
          <w:sz w:val="20"/>
          <w:szCs w:val="20"/>
        </w:rPr>
        <w:t xml:space="preserve"> </w:t>
      </w:r>
      <w:r w:rsidRPr="00863196">
        <w:rPr>
          <w:rFonts w:ascii="Arial" w:hAnsi="Arial" w:cs="Arial"/>
          <w:sz w:val="20"/>
          <w:szCs w:val="20"/>
        </w:rPr>
        <w:t>observada</w:t>
      </w:r>
      <w:r>
        <w:rPr>
          <w:rFonts w:ascii="Arial" w:hAnsi="Arial" w:cs="Arial"/>
          <w:sz w:val="20"/>
          <w:szCs w:val="20"/>
        </w:rPr>
        <w:t xml:space="preserve">, </w:t>
      </w:r>
      <w:r w:rsidRPr="00D36316">
        <w:rPr>
          <w:rFonts w:ascii="Arial" w:hAnsi="Arial" w:cs="Arial"/>
          <w:sz w:val="20"/>
          <w:szCs w:val="20"/>
          <w:highlight w:val="yellow"/>
        </w:rPr>
        <w:t>principalmente na forma NC</w:t>
      </w:r>
      <w:r>
        <w:rPr>
          <w:rFonts w:ascii="Arial" w:hAnsi="Arial" w:cs="Arial"/>
          <w:sz w:val="20"/>
          <w:szCs w:val="20"/>
          <w:highlight w:val="yellow"/>
        </w:rPr>
        <w:t>, em que  todas as crianças apresentaram</w:t>
      </w:r>
      <w:r w:rsidRPr="00D36316">
        <w:rPr>
          <w:rFonts w:ascii="Arial" w:hAnsi="Arial" w:cs="Arial"/>
          <w:sz w:val="20"/>
          <w:szCs w:val="20"/>
          <w:highlight w:val="yellow"/>
        </w:rPr>
        <w:t xml:space="preserve"> genótipo V281L em pelo menos um dos alelos (com </w:t>
      </w:r>
      <w:r>
        <w:rPr>
          <w:rFonts w:ascii="Arial" w:hAnsi="Arial" w:cs="Arial"/>
          <w:sz w:val="20"/>
          <w:szCs w:val="20"/>
          <w:highlight w:val="yellow"/>
        </w:rPr>
        <w:t xml:space="preserve">uma </w:t>
      </w:r>
      <w:r w:rsidRPr="00D36316">
        <w:rPr>
          <w:rFonts w:ascii="Arial" w:hAnsi="Arial" w:cs="Arial"/>
          <w:sz w:val="20"/>
          <w:szCs w:val="20"/>
          <w:highlight w:val="yellow"/>
        </w:rPr>
        <w:t>proporção de 9 raparigas para apenas 1 rapaz)</w:t>
      </w:r>
      <w:r>
        <w:rPr>
          <w:rFonts w:ascii="Arial" w:hAnsi="Arial" w:cs="Arial"/>
          <w:sz w:val="20"/>
          <w:szCs w:val="20"/>
        </w:rPr>
        <w:t xml:space="preserve"> </w:t>
      </w:r>
      <w:r w:rsidRPr="00D36316">
        <w:rPr>
          <w:rFonts w:ascii="Arial" w:hAnsi="Arial" w:cs="Arial"/>
          <w:sz w:val="20"/>
          <w:szCs w:val="20"/>
          <w:highlight w:val="yellow"/>
        </w:rPr>
        <w:t>faz-nos pensar que os rapazes possam ser mais vezes subdiagnosticados,</w:t>
      </w:r>
      <w:r>
        <w:rPr>
          <w:rFonts w:ascii="Arial" w:hAnsi="Arial" w:cs="Arial"/>
          <w:sz w:val="20"/>
          <w:szCs w:val="20"/>
          <w:highlight w:val="yellow"/>
        </w:rPr>
        <w:t xml:space="preserve"> pelo facto de os sinais de hiperandrogenismo serem menos óbvios,</w:t>
      </w:r>
      <w:r w:rsidRPr="00D36316">
        <w:rPr>
          <w:rFonts w:ascii="Arial" w:hAnsi="Arial" w:cs="Arial"/>
          <w:sz w:val="20"/>
          <w:szCs w:val="20"/>
          <w:highlight w:val="yellow"/>
        </w:rPr>
        <w:t xml:space="preserve"> t</w:t>
      </w:r>
      <w:r>
        <w:rPr>
          <w:rFonts w:ascii="Arial" w:hAnsi="Arial" w:cs="Arial"/>
          <w:sz w:val="20"/>
          <w:szCs w:val="20"/>
          <w:highlight w:val="yellow"/>
        </w:rPr>
        <w:t>al como descrito previamente.</w:t>
      </w:r>
      <w:r w:rsidRPr="00DB75A1">
        <w:rPr>
          <w:rFonts w:ascii="Arial" w:hAnsi="Arial" w:cs="Arial"/>
          <w:sz w:val="20"/>
          <w:szCs w:val="20"/>
          <w:highlight w:val="yellow"/>
          <w:vertAlign w:val="superscript"/>
        </w:rPr>
        <w:t>16</w:t>
      </w:r>
    </w:p>
    <w:p w14:paraId="341FD6F1" w14:textId="77777777" w:rsidR="00DD306A" w:rsidRDefault="00DD306A" w:rsidP="00DD306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1A1A1A"/>
        </w:rPr>
      </w:pPr>
    </w:p>
    <w:p w14:paraId="1B28083D" w14:textId="77777777" w:rsidR="000A2CA5" w:rsidRDefault="000A2CA5" w:rsidP="00C42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5EC1B9CB" w14:textId="327EADFD" w:rsidR="00C42B0E" w:rsidRPr="00C42B0E" w:rsidRDefault="00C42B0E" w:rsidP="00C42B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Quanto ao artigo: </w:t>
      </w:r>
      <w:r w:rsidR="00AA425E">
        <w:rPr>
          <w:rFonts w:ascii="Arial" w:hAnsi="Arial" w:cs="Arial"/>
          <w:color w:val="1A1A1A"/>
        </w:rPr>
        <w:t>“</w:t>
      </w:r>
      <w:r w:rsidRPr="00C42B0E">
        <w:rPr>
          <w:rFonts w:ascii="Arial" w:hAnsi="Arial" w:cs="Arial"/>
          <w:color w:val="1A1A1A"/>
        </w:rPr>
        <w:t>Friães  et al – Mol Genet Metabol 2</w:t>
      </w:r>
      <w:r w:rsidR="007B15BB">
        <w:rPr>
          <w:rFonts w:ascii="Arial" w:hAnsi="Arial" w:cs="Arial"/>
          <w:color w:val="1A1A1A"/>
        </w:rPr>
        <w:t>006 – aná</w:t>
      </w:r>
      <w:r>
        <w:rPr>
          <w:rFonts w:ascii="Arial" w:hAnsi="Arial" w:cs="Arial"/>
          <w:color w:val="1A1A1A"/>
        </w:rPr>
        <w:t xml:space="preserve">lises de uma população </w:t>
      </w:r>
      <w:r w:rsidRPr="00C42B0E">
        <w:rPr>
          <w:rFonts w:ascii="Arial" w:hAnsi="Arial" w:cs="Arial"/>
          <w:color w:val="1A1A1A"/>
        </w:rPr>
        <w:t>portuguesa de HCSR – 56 doentes</w:t>
      </w:r>
      <w:r w:rsidR="00AA425E">
        <w:rPr>
          <w:rFonts w:ascii="Arial" w:hAnsi="Arial" w:cs="Arial"/>
          <w:color w:val="1A1A1A"/>
        </w:rPr>
        <w:t>”</w:t>
      </w:r>
      <w:r>
        <w:rPr>
          <w:rFonts w:ascii="Arial" w:hAnsi="Arial" w:cs="Arial"/>
          <w:color w:val="1A1A1A"/>
        </w:rPr>
        <w:t>, não foi incluído</w:t>
      </w:r>
      <w:r w:rsidR="00AA425E">
        <w:rPr>
          <w:rFonts w:ascii="Arial" w:hAnsi="Arial" w:cs="Arial"/>
          <w:color w:val="1A1A1A"/>
        </w:rPr>
        <w:t xml:space="preserve"> porque não conseguimos encontrá-lo</w:t>
      </w:r>
      <w:r>
        <w:rPr>
          <w:rFonts w:ascii="Arial" w:hAnsi="Arial" w:cs="Arial"/>
          <w:color w:val="1A1A1A"/>
        </w:rPr>
        <w:t xml:space="preserve"> nem </w:t>
      </w:r>
      <w:r w:rsidR="00984DE9">
        <w:rPr>
          <w:rFonts w:ascii="Arial" w:hAnsi="Arial" w:cs="Arial"/>
          <w:color w:val="1A1A1A"/>
        </w:rPr>
        <w:t>n</w:t>
      </w:r>
      <w:r w:rsidR="003724BC">
        <w:rPr>
          <w:rFonts w:ascii="Arial" w:hAnsi="Arial" w:cs="Arial"/>
          <w:color w:val="1A1A1A"/>
        </w:rPr>
        <w:t>a</w:t>
      </w:r>
      <w:r>
        <w:rPr>
          <w:rFonts w:ascii="Arial" w:hAnsi="Arial" w:cs="Arial"/>
          <w:color w:val="1A1A1A"/>
        </w:rPr>
        <w:t xml:space="preserve"> pubmed nem </w:t>
      </w:r>
      <w:r w:rsidR="007B15BB">
        <w:rPr>
          <w:rFonts w:ascii="Arial" w:hAnsi="Arial" w:cs="Arial"/>
          <w:color w:val="1A1A1A"/>
        </w:rPr>
        <w:t>através dos</w:t>
      </w:r>
      <w:r>
        <w:rPr>
          <w:rFonts w:ascii="Arial" w:hAnsi="Arial" w:cs="Arial"/>
          <w:color w:val="1A1A1A"/>
        </w:rPr>
        <w:t xml:space="preserve"> motores de busca tradicionais.</w:t>
      </w:r>
    </w:p>
    <w:p w14:paraId="0341379F" w14:textId="477F0DAC" w:rsidR="009F10EB" w:rsidRDefault="009F10EB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864F285" w14:textId="0127BECE" w:rsidR="004800CD" w:rsidRPr="0008453E" w:rsidRDefault="001E31B8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08453E">
        <w:rPr>
          <w:rFonts w:ascii="Arial" w:hAnsi="Arial" w:cs="Arial"/>
          <w:b/>
          <w:color w:val="1A1A1A"/>
        </w:rPr>
        <w:t>3.</w:t>
      </w:r>
      <w:r w:rsidR="004800CD" w:rsidRPr="0008453E">
        <w:rPr>
          <w:rFonts w:ascii="Arial" w:hAnsi="Arial" w:cs="Arial"/>
          <w:b/>
          <w:color w:val="1A1A1A"/>
        </w:rPr>
        <w:t xml:space="preserve"> Este estudo de Genética clínica não parece envolver nenhum Geneticista,</w:t>
      </w:r>
      <w:r w:rsidR="0008453E" w:rsidRPr="0008453E">
        <w:rPr>
          <w:rFonts w:ascii="Arial" w:hAnsi="Arial" w:cs="Arial"/>
          <w:b/>
          <w:color w:val="1A1A1A"/>
        </w:rPr>
        <w:t xml:space="preserve"> </w:t>
      </w:r>
      <w:r w:rsidR="004800CD" w:rsidRPr="0008453E">
        <w:rPr>
          <w:rFonts w:ascii="Arial" w:hAnsi="Arial" w:cs="Arial"/>
          <w:b/>
          <w:color w:val="1A1A1A"/>
        </w:rPr>
        <w:t>pelo menos na lista de autores</w:t>
      </w:r>
    </w:p>
    <w:p w14:paraId="53B8DC90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6CCFA619" w14:textId="77777777" w:rsidR="0008453E" w:rsidRDefault="0008453E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Resposta:</w:t>
      </w:r>
    </w:p>
    <w:p w14:paraId="7E925B1B" w14:textId="1A61194F" w:rsidR="0008453E" w:rsidRDefault="0008453E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Nesta casuística não foi incluído nenhum Geneticista </w:t>
      </w:r>
      <w:r w:rsidR="00744E90">
        <w:rPr>
          <w:rFonts w:ascii="Arial" w:hAnsi="Arial" w:cs="Arial"/>
          <w:color w:val="1A1A1A"/>
        </w:rPr>
        <w:t>uma vez que</w:t>
      </w:r>
      <w:r>
        <w:rPr>
          <w:rFonts w:ascii="Arial" w:hAnsi="Arial" w:cs="Arial"/>
          <w:color w:val="1A1A1A"/>
        </w:rPr>
        <w:t xml:space="preserve"> o</w:t>
      </w:r>
      <w:r w:rsidR="00581358">
        <w:rPr>
          <w:rFonts w:ascii="Arial" w:hAnsi="Arial" w:cs="Arial"/>
          <w:color w:val="1A1A1A"/>
        </w:rPr>
        <w:t>s</w:t>
      </w:r>
      <w:r>
        <w:rPr>
          <w:rFonts w:ascii="Arial" w:hAnsi="Arial" w:cs="Arial"/>
          <w:color w:val="1A1A1A"/>
        </w:rPr>
        <w:t xml:space="preserve"> estudo</w:t>
      </w:r>
      <w:r w:rsidR="00581358">
        <w:rPr>
          <w:rFonts w:ascii="Arial" w:hAnsi="Arial" w:cs="Arial"/>
          <w:color w:val="1A1A1A"/>
        </w:rPr>
        <w:t>s</w:t>
      </w:r>
      <w:r>
        <w:rPr>
          <w:rFonts w:ascii="Arial" w:hAnsi="Arial" w:cs="Arial"/>
          <w:color w:val="1A1A1A"/>
        </w:rPr>
        <w:t xml:space="preserve"> gen</w:t>
      </w:r>
      <w:r w:rsidR="00744E90">
        <w:rPr>
          <w:rFonts w:ascii="Arial" w:hAnsi="Arial" w:cs="Arial"/>
          <w:color w:val="1A1A1A"/>
        </w:rPr>
        <w:t>é</w:t>
      </w:r>
      <w:r>
        <w:rPr>
          <w:rFonts w:ascii="Arial" w:hAnsi="Arial" w:cs="Arial"/>
          <w:color w:val="1A1A1A"/>
        </w:rPr>
        <w:t>tico</w:t>
      </w:r>
      <w:r w:rsidR="00581358">
        <w:rPr>
          <w:rFonts w:ascii="Arial" w:hAnsi="Arial" w:cs="Arial"/>
          <w:color w:val="1A1A1A"/>
        </w:rPr>
        <w:t>s</w:t>
      </w:r>
      <w:r>
        <w:rPr>
          <w:rFonts w:ascii="Arial" w:hAnsi="Arial" w:cs="Arial"/>
          <w:color w:val="1A1A1A"/>
        </w:rPr>
        <w:t xml:space="preserve"> </w:t>
      </w:r>
      <w:r w:rsidR="00581358">
        <w:rPr>
          <w:rFonts w:ascii="Arial" w:hAnsi="Arial" w:cs="Arial"/>
          <w:color w:val="1A1A1A"/>
        </w:rPr>
        <w:t>foram solicitados</w:t>
      </w:r>
      <w:r>
        <w:rPr>
          <w:rFonts w:ascii="Arial" w:hAnsi="Arial" w:cs="Arial"/>
          <w:color w:val="1A1A1A"/>
        </w:rPr>
        <w:t xml:space="preserve"> pelo Endocrinologista Pediátrico e </w:t>
      </w:r>
      <w:r w:rsidR="00581358">
        <w:rPr>
          <w:rFonts w:ascii="Arial" w:hAnsi="Arial" w:cs="Arial"/>
          <w:color w:val="1A1A1A"/>
        </w:rPr>
        <w:t xml:space="preserve">foram </w:t>
      </w:r>
      <w:r>
        <w:rPr>
          <w:rFonts w:ascii="Arial" w:hAnsi="Arial" w:cs="Arial"/>
          <w:color w:val="1A1A1A"/>
        </w:rPr>
        <w:t>efectua</w:t>
      </w:r>
      <w:r w:rsidR="00744E90">
        <w:rPr>
          <w:rFonts w:ascii="Arial" w:hAnsi="Arial" w:cs="Arial"/>
          <w:color w:val="1A1A1A"/>
        </w:rPr>
        <w:t>do</w:t>
      </w:r>
      <w:r w:rsidR="00581358">
        <w:rPr>
          <w:rFonts w:ascii="Arial" w:hAnsi="Arial" w:cs="Arial"/>
          <w:color w:val="1A1A1A"/>
        </w:rPr>
        <w:t>s</w:t>
      </w:r>
      <w:r w:rsidR="00744E90">
        <w:rPr>
          <w:rFonts w:ascii="Arial" w:hAnsi="Arial" w:cs="Arial"/>
          <w:color w:val="1A1A1A"/>
        </w:rPr>
        <w:t xml:space="preserve"> em diferentes centros.</w:t>
      </w:r>
    </w:p>
    <w:p w14:paraId="72F6944F" w14:textId="77777777" w:rsidR="0008453E" w:rsidRDefault="0008453E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5F27114" w14:textId="495FECED" w:rsidR="004800CD" w:rsidRPr="00744E90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744E90">
        <w:rPr>
          <w:rFonts w:ascii="Arial" w:hAnsi="Arial" w:cs="Arial"/>
          <w:b/>
          <w:color w:val="1A1A1A"/>
        </w:rPr>
        <w:t>Comentários específicos</w:t>
      </w:r>
      <w:r w:rsidR="00744E90">
        <w:rPr>
          <w:rFonts w:ascii="Arial" w:hAnsi="Arial" w:cs="Arial"/>
          <w:b/>
          <w:color w:val="1A1A1A"/>
        </w:rPr>
        <w:t>:</w:t>
      </w:r>
    </w:p>
    <w:p w14:paraId="70E8F443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A5E9CC9" w14:textId="78C876F3" w:rsidR="00744E90" w:rsidRDefault="00744E90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C072C6">
        <w:rPr>
          <w:rFonts w:ascii="Arial" w:hAnsi="Arial" w:cs="Arial"/>
          <w:b/>
          <w:color w:val="1A1A1A"/>
        </w:rPr>
        <w:t xml:space="preserve">4. </w:t>
      </w:r>
      <w:r w:rsidR="004800CD" w:rsidRPr="00C072C6">
        <w:rPr>
          <w:rFonts w:ascii="Arial" w:hAnsi="Arial" w:cs="Arial"/>
          <w:b/>
          <w:color w:val="1A1A1A"/>
        </w:rPr>
        <w:t>Material e métodos:</w:t>
      </w:r>
    </w:p>
    <w:p w14:paraId="743B4EDC" w14:textId="77777777" w:rsidR="00432D53" w:rsidRPr="00C072C6" w:rsidRDefault="00432D53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</w:p>
    <w:p w14:paraId="2EF2725F" w14:textId="31375E16" w:rsidR="004800CD" w:rsidRPr="00C072C6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C072C6">
        <w:rPr>
          <w:rFonts w:ascii="Arial" w:hAnsi="Arial" w:cs="Arial"/>
          <w:b/>
          <w:color w:val="1A1A1A"/>
        </w:rPr>
        <w:t>O estudo molecular não incluiu a sequenciação de todo o gene nos casos</w:t>
      </w:r>
      <w:r w:rsidR="00E60D4E" w:rsidRPr="00C072C6">
        <w:rPr>
          <w:rFonts w:ascii="Arial" w:hAnsi="Arial" w:cs="Arial"/>
          <w:b/>
          <w:color w:val="1A1A1A"/>
        </w:rPr>
        <w:t xml:space="preserve"> </w:t>
      </w:r>
      <w:r w:rsidR="00744E90" w:rsidRPr="00C072C6">
        <w:rPr>
          <w:rFonts w:ascii="Arial" w:hAnsi="Arial" w:cs="Arial"/>
          <w:b/>
          <w:color w:val="1A1A1A"/>
        </w:rPr>
        <w:t xml:space="preserve">em </w:t>
      </w:r>
      <w:r w:rsidRPr="00C072C6">
        <w:rPr>
          <w:rFonts w:ascii="Arial" w:hAnsi="Arial" w:cs="Arial"/>
          <w:b/>
          <w:color w:val="1A1A1A"/>
        </w:rPr>
        <w:t>que não foram encontradas mutações</w:t>
      </w:r>
      <w:r w:rsidR="007E1EA3" w:rsidRPr="00C072C6">
        <w:rPr>
          <w:rFonts w:ascii="Arial" w:hAnsi="Arial" w:cs="Arial"/>
          <w:b/>
          <w:color w:val="1A1A1A"/>
        </w:rPr>
        <w:t>.</w:t>
      </w:r>
    </w:p>
    <w:p w14:paraId="224D328D" w14:textId="77777777" w:rsidR="00432D53" w:rsidRDefault="00432D53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3D884E79" w14:textId="79F7381C" w:rsidR="007E1EA3" w:rsidRDefault="007E1EA3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Resposta:</w:t>
      </w:r>
    </w:p>
    <w:p w14:paraId="34213B93" w14:textId="2BA92FCC" w:rsidR="007E1EA3" w:rsidRPr="00451E1C" w:rsidRDefault="007E1EA3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Tal como sugerido foi incluída essa informação no 3º parágra</w:t>
      </w:r>
      <w:r w:rsidR="00EF0939">
        <w:rPr>
          <w:rFonts w:ascii="Arial" w:hAnsi="Arial" w:cs="Arial"/>
          <w:color w:val="1A1A1A"/>
        </w:rPr>
        <w:t xml:space="preserve">fo da secção material e métodos: </w:t>
      </w:r>
    </w:p>
    <w:p w14:paraId="261A8586" w14:textId="341D06DD" w:rsidR="004800CD" w:rsidRDefault="00EF0939" w:rsidP="00EF0939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8E13EF">
        <w:rPr>
          <w:rFonts w:ascii="Arial" w:hAnsi="Arial" w:cs="Arial"/>
          <w:sz w:val="20"/>
          <w:szCs w:val="20"/>
          <w:highlight w:val="yellow"/>
        </w:rPr>
        <w:t>O estudo molecular não incluiu a sequenciação de todo o gene nos casos em que não foram encontradas mutações.</w:t>
      </w:r>
      <w:r>
        <w:rPr>
          <w:rFonts w:ascii="Arial" w:hAnsi="Arial" w:cs="Arial"/>
          <w:sz w:val="20"/>
          <w:szCs w:val="20"/>
        </w:rPr>
        <w:t xml:space="preserve"> A pesquisa de grandes…”</w:t>
      </w:r>
    </w:p>
    <w:p w14:paraId="589D2227" w14:textId="77777777" w:rsidR="00EF0939" w:rsidRPr="00EF0939" w:rsidRDefault="00EF0939" w:rsidP="00EF0939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F864FFF" w14:textId="430314C1" w:rsidR="004800CD" w:rsidRPr="00CE5B2C" w:rsidRDefault="008A3111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CE5B2C">
        <w:rPr>
          <w:rFonts w:ascii="Arial" w:hAnsi="Arial" w:cs="Arial"/>
          <w:b/>
          <w:color w:val="1A1A1A"/>
        </w:rPr>
        <w:t xml:space="preserve">5. </w:t>
      </w:r>
      <w:r w:rsidR="004800CD" w:rsidRPr="00CE5B2C">
        <w:rPr>
          <w:rFonts w:ascii="Arial" w:hAnsi="Arial" w:cs="Arial"/>
          <w:b/>
          <w:color w:val="1A1A1A"/>
        </w:rPr>
        <w:t>A classificação fenotípica foi realizada só por um endocrinologista</w:t>
      </w:r>
      <w:r w:rsidRPr="00CE5B2C">
        <w:rPr>
          <w:rFonts w:ascii="Arial" w:hAnsi="Arial" w:cs="Arial"/>
          <w:b/>
          <w:color w:val="1A1A1A"/>
        </w:rPr>
        <w:t xml:space="preserve"> pediátrico, sempre o mesmo</w:t>
      </w:r>
      <w:r w:rsidR="004800CD" w:rsidRPr="00CE5B2C">
        <w:rPr>
          <w:rFonts w:ascii="Arial" w:hAnsi="Arial" w:cs="Arial"/>
          <w:b/>
          <w:color w:val="1A1A1A"/>
        </w:rPr>
        <w:t>?</w:t>
      </w:r>
    </w:p>
    <w:p w14:paraId="68400874" w14:textId="77777777" w:rsidR="008A3111" w:rsidRDefault="008A3111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B9129E5" w14:textId="0B013BA4" w:rsidR="008A3111" w:rsidRDefault="008A3111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Resposta:</w:t>
      </w:r>
    </w:p>
    <w:p w14:paraId="2EB7AB5A" w14:textId="56EF2B43" w:rsidR="004800CD" w:rsidRDefault="008A3111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</w:t>
      </w:r>
      <w:r w:rsidR="004F2C5A">
        <w:rPr>
          <w:rFonts w:ascii="Arial" w:hAnsi="Arial" w:cs="Arial"/>
          <w:color w:val="1A1A1A"/>
        </w:rPr>
        <w:t>s classificações</w:t>
      </w:r>
      <w:r>
        <w:rPr>
          <w:rFonts w:ascii="Arial" w:hAnsi="Arial" w:cs="Arial"/>
          <w:color w:val="1A1A1A"/>
        </w:rPr>
        <w:t xml:space="preserve"> fenotípica</w:t>
      </w:r>
      <w:r w:rsidR="004F2C5A">
        <w:rPr>
          <w:rFonts w:ascii="Arial" w:hAnsi="Arial" w:cs="Arial"/>
          <w:color w:val="1A1A1A"/>
        </w:rPr>
        <w:t>s foram</w:t>
      </w:r>
      <w:r w:rsidR="008F61A1">
        <w:rPr>
          <w:rFonts w:ascii="Arial" w:hAnsi="Arial" w:cs="Arial"/>
          <w:color w:val="1A1A1A"/>
        </w:rPr>
        <w:t xml:space="preserve"> atribuída</w:t>
      </w:r>
      <w:r w:rsidR="004F2C5A">
        <w:rPr>
          <w:rFonts w:ascii="Arial" w:hAnsi="Arial" w:cs="Arial"/>
          <w:color w:val="1A1A1A"/>
        </w:rPr>
        <w:t>s</w:t>
      </w:r>
      <w:r w:rsidR="008F61A1">
        <w:rPr>
          <w:rFonts w:ascii="Arial" w:hAnsi="Arial" w:cs="Arial"/>
          <w:color w:val="1A1A1A"/>
        </w:rPr>
        <w:t xml:space="preserve"> após </w:t>
      </w:r>
      <w:r w:rsidR="004F2C5A">
        <w:rPr>
          <w:rFonts w:ascii="Arial" w:hAnsi="Arial" w:cs="Arial"/>
          <w:color w:val="1A1A1A"/>
        </w:rPr>
        <w:t xml:space="preserve">terem sido revistas </w:t>
      </w:r>
      <w:r w:rsidR="004F2C5A" w:rsidRPr="004F2C5A">
        <w:rPr>
          <w:rFonts w:ascii="Arial" w:hAnsi="Arial" w:cs="Arial"/>
          <w:color w:val="1A1A1A"/>
        </w:rPr>
        <w:t xml:space="preserve">em conjunto </w:t>
      </w:r>
      <w:r w:rsidR="004F2C5A">
        <w:rPr>
          <w:rFonts w:ascii="Arial" w:hAnsi="Arial" w:cs="Arial"/>
          <w:color w:val="1A1A1A"/>
        </w:rPr>
        <w:t>pelos três</w:t>
      </w:r>
      <w:r w:rsidR="008F61A1">
        <w:rPr>
          <w:rFonts w:ascii="Arial" w:hAnsi="Arial" w:cs="Arial"/>
          <w:color w:val="1A1A1A"/>
        </w:rPr>
        <w:t xml:space="preserve"> Endocrinologistas Pediátricos da Unidade. Essa informação foi incluída n</w:t>
      </w:r>
      <w:r w:rsidR="004F2C5A">
        <w:rPr>
          <w:rFonts w:ascii="Arial" w:hAnsi="Arial" w:cs="Arial"/>
          <w:color w:val="1A1A1A"/>
        </w:rPr>
        <w:t xml:space="preserve">o </w:t>
      </w:r>
      <w:r w:rsidR="00336D8A">
        <w:rPr>
          <w:rFonts w:ascii="Arial" w:hAnsi="Arial" w:cs="Arial"/>
          <w:color w:val="1A1A1A"/>
        </w:rPr>
        <w:t>5º</w:t>
      </w:r>
      <w:r w:rsidR="006B5579">
        <w:rPr>
          <w:rFonts w:ascii="Arial" w:hAnsi="Arial" w:cs="Arial"/>
          <w:color w:val="1A1A1A"/>
        </w:rPr>
        <w:t xml:space="preserve"> parágrafo n</w:t>
      </w:r>
      <w:r w:rsidR="004F2C5A">
        <w:rPr>
          <w:rFonts w:ascii="Arial" w:hAnsi="Arial" w:cs="Arial"/>
          <w:color w:val="1A1A1A"/>
        </w:rPr>
        <w:t>a secção material e métodos.</w:t>
      </w:r>
      <w:r w:rsidR="00336D8A">
        <w:rPr>
          <w:rFonts w:ascii="Arial" w:hAnsi="Arial" w:cs="Arial"/>
          <w:color w:val="1A1A1A"/>
        </w:rPr>
        <w:t xml:space="preserve"> Substituímos:</w:t>
      </w:r>
    </w:p>
    <w:p w14:paraId="0CB0DAE1" w14:textId="56A936AA" w:rsidR="00336D8A" w:rsidRDefault="00336D8A" w:rsidP="00336D8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863196">
        <w:rPr>
          <w:rFonts w:ascii="Arial" w:hAnsi="Arial" w:cs="Arial"/>
          <w:sz w:val="20"/>
          <w:szCs w:val="20"/>
        </w:rPr>
        <w:t>A classificação fenotípica dos doentes foi determinada por um endocrinologista pediátrico baseado em critérios clínicos e hormonais, através da revisão retrospetiva do registo clínico.</w:t>
      </w:r>
      <w:r>
        <w:rPr>
          <w:rFonts w:ascii="Arial" w:hAnsi="Arial" w:cs="Arial"/>
          <w:sz w:val="20"/>
          <w:szCs w:val="20"/>
        </w:rPr>
        <w:t>”</w:t>
      </w:r>
    </w:p>
    <w:p w14:paraId="34A2EEC0" w14:textId="5A7CD232" w:rsidR="00336D8A" w:rsidRPr="00E05A0A" w:rsidRDefault="00CE77AC" w:rsidP="00E05A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05A0A">
        <w:rPr>
          <w:rFonts w:ascii="Arial" w:hAnsi="Arial" w:cs="Arial"/>
        </w:rPr>
        <w:t>P</w:t>
      </w:r>
      <w:r w:rsidR="00336D8A" w:rsidRPr="00E05A0A">
        <w:rPr>
          <w:rFonts w:ascii="Arial" w:hAnsi="Arial" w:cs="Arial"/>
        </w:rPr>
        <w:t>or</w:t>
      </w:r>
      <w:r w:rsidR="00E05A0A">
        <w:rPr>
          <w:rFonts w:ascii="Arial" w:hAnsi="Arial" w:cs="Arial"/>
        </w:rPr>
        <w:t>:</w:t>
      </w:r>
    </w:p>
    <w:p w14:paraId="549C70AC" w14:textId="15E0B8E1" w:rsidR="00CE77AC" w:rsidRDefault="00CE77AC" w:rsidP="00336D8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1A1A1A"/>
        </w:rPr>
      </w:pPr>
      <w:r w:rsidRPr="00CE77AC">
        <w:rPr>
          <w:rFonts w:ascii="Arial" w:hAnsi="Arial" w:cs="Arial"/>
          <w:sz w:val="20"/>
          <w:szCs w:val="20"/>
        </w:rPr>
        <w:t xml:space="preserve">“A classificação fenotípica dos doentes foi determinada </w:t>
      </w:r>
      <w:r w:rsidRPr="006C402F">
        <w:rPr>
          <w:rFonts w:ascii="Arial" w:hAnsi="Arial" w:cs="Arial"/>
          <w:sz w:val="20"/>
          <w:szCs w:val="20"/>
          <w:highlight w:val="yellow"/>
        </w:rPr>
        <w:t>após revisão em conjunto pelos três Endocrinologistas Pediátricos da Unidade, baseada</w:t>
      </w:r>
      <w:r w:rsidRPr="00863196">
        <w:rPr>
          <w:rFonts w:ascii="Arial" w:hAnsi="Arial" w:cs="Arial"/>
          <w:sz w:val="20"/>
          <w:szCs w:val="20"/>
        </w:rPr>
        <w:t xml:space="preserve"> em critérios clínicos e hormonais, através da </w:t>
      </w:r>
      <w:r w:rsidR="003E73F4" w:rsidRPr="003E73F4">
        <w:rPr>
          <w:rFonts w:ascii="Arial" w:hAnsi="Arial" w:cs="Arial"/>
          <w:sz w:val="20"/>
          <w:szCs w:val="20"/>
          <w:highlight w:val="yellow"/>
        </w:rPr>
        <w:t>análise</w:t>
      </w:r>
      <w:r w:rsidRPr="00863196">
        <w:rPr>
          <w:rFonts w:ascii="Arial" w:hAnsi="Arial" w:cs="Arial"/>
          <w:sz w:val="20"/>
          <w:szCs w:val="20"/>
        </w:rPr>
        <w:t xml:space="preserve"> retrospetiva do registo clínico.</w:t>
      </w:r>
    </w:p>
    <w:p w14:paraId="61AA9F54" w14:textId="77777777" w:rsidR="008A3111" w:rsidRPr="00451E1C" w:rsidRDefault="008A3111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57355AA2" w14:textId="45A6B675" w:rsidR="004800CD" w:rsidRPr="00451E1C" w:rsidRDefault="001340EF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1340EF">
        <w:rPr>
          <w:rFonts w:ascii="Arial" w:hAnsi="Arial" w:cs="Arial"/>
          <w:b/>
          <w:color w:val="1A1A1A"/>
        </w:rPr>
        <w:t xml:space="preserve">6. </w:t>
      </w:r>
      <w:r w:rsidR="004800CD" w:rsidRPr="001340EF">
        <w:rPr>
          <w:rFonts w:ascii="Arial" w:hAnsi="Arial" w:cs="Arial"/>
          <w:b/>
          <w:color w:val="1A1A1A"/>
        </w:rPr>
        <w:t>A virilização não é sinal de crise adrenérgica</w:t>
      </w:r>
      <w:r w:rsidR="004800CD" w:rsidRPr="00451E1C">
        <w:rPr>
          <w:rFonts w:ascii="Arial" w:hAnsi="Arial" w:cs="Arial"/>
          <w:b/>
          <w:color w:val="1A1A1A"/>
        </w:rPr>
        <w:t>.</w:t>
      </w:r>
    </w:p>
    <w:p w14:paraId="34E2E8DF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27B274E1" w14:textId="5B4F00B2" w:rsidR="001340EF" w:rsidRDefault="001340EF" w:rsidP="001340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1340EF">
        <w:rPr>
          <w:rFonts w:ascii="Arial" w:hAnsi="Arial" w:cs="Arial"/>
          <w:color w:val="1A1A1A"/>
        </w:rPr>
        <w:t>Resposta</w:t>
      </w:r>
    </w:p>
    <w:p w14:paraId="3F14FF0E" w14:textId="6A395702" w:rsidR="00460D73" w:rsidRDefault="001340EF" w:rsidP="00460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Foi corrigida a frase: “</w:t>
      </w:r>
      <w:r w:rsidRPr="001340EF">
        <w:rPr>
          <w:rFonts w:ascii="Arial" w:hAnsi="Arial" w:cs="Arial"/>
          <w:color w:val="1A1A1A"/>
        </w:rPr>
        <w:t xml:space="preserve">Na presença de sinais clínicos e bioquímicos </w:t>
      </w:r>
      <w:r>
        <w:rPr>
          <w:rFonts w:ascii="Arial" w:hAnsi="Arial" w:cs="Arial"/>
          <w:color w:val="1A1A1A"/>
        </w:rPr>
        <w:t>evidentes de crise adrenérgica (</w:t>
      </w:r>
      <w:r w:rsidRPr="00C748E9">
        <w:rPr>
          <w:rFonts w:ascii="Arial" w:hAnsi="Arial" w:cs="Arial"/>
          <w:strike/>
          <w:color w:val="1A1A1A"/>
          <w:highlight w:val="yellow"/>
        </w:rPr>
        <w:t>virilização dos genitais externos</w:t>
      </w:r>
      <w:r w:rsidR="00E21678">
        <w:rPr>
          <w:rFonts w:ascii="Arial" w:hAnsi="Arial" w:cs="Arial"/>
          <w:color w:val="1A1A1A"/>
        </w:rPr>
        <w:t>, má evolução ponderal…</w:t>
      </w:r>
      <w:r>
        <w:rPr>
          <w:rFonts w:ascii="Arial" w:hAnsi="Arial" w:cs="Arial"/>
          <w:color w:val="1A1A1A"/>
        </w:rPr>
        <w:t>).</w:t>
      </w:r>
    </w:p>
    <w:p w14:paraId="701B78D6" w14:textId="77777777" w:rsidR="00460D73" w:rsidRDefault="00460D73" w:rsidP="00460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9F2167B" w14:textId="68F79EB4" w:rsidR="004800CD" w:rsidRPr="00460D73" w:rsidRDefault="00460D73" w:rsidP="00460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460D73">
        <w:rPr>
          <w:rFonts w:ascii="Arial" w:hAnsi="Arial" w:cs="Arial"/>
          <w:b/>
          <w:color w:val="1A1A1A"/>
        </w:rPr>
        <w:t xml:space="preserve">7. </w:t>
      </w:r>
      <w:r w:rsidR="004800CD" w:rsidRPr="00460D73">
        <w:rPr>
          <w:rFonts w:ascii="Arial" w:hAnsi="Arial" w:cs="Arial"/>
          <w:b/>
          <w:color w:val="1A1A1A"/>
        </w:rPr>
        <w:t xml:space="preserve">As unidades das determinações devem ser homogénea, isto é, </w:t>
      </w:r>
      <w:r w:rsidRPr="00460D73">
        <w:rPr>
          <w:rFonts w:ascii="Arial" w:hAnsi="Arial" w:cs="Arial"/>
          <w:b/>
          <w:color w:val="1A1A1A"/>
        </w:rPr>
        <w:t xml:space="preserve">utilizer </w:t>
      </w:r>
      <w:r w:rsidR="004800CD" w:rsidRPr="00460D73">
        <w:rPr>
          <w:rFonts w:ascii="Arial" w:hAnsi="Arial" w:cs="Arial"/>
          <w:b/>
          <w:color w:val="1A1A1A"/>
        </w:rPr>
        <w:t>sempre as mesmas, o que não se verifica nalguns casos.</w:t>
      </w:r>
    </w:p>
    <w:p w14:paraId="57555D14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E904E0E" w14:textId="77777777" w:rsidR="00460D73" w:rsidRDefault="00460D73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Resposta:</w:t>
      </w:r>
    </w:p>
    <w:p w14:paraId="06AD91AF" w14:textId="2A80D714" w:rsidR="00A274C5" w:rsidRDefault="00A274C5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De forma a uniformizar as unidades, corrigimos os valores de 17-OHP, que agora constam apenas em ng/dl.</w:t>
      </w:r>
    </w:p>
    <w:p w14:paraId="77098DAC" w14:textId="77777777" w:rsidR="00D4660E" w:rsidRDefault="00D4660E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0A09B6F1" w14:textId="5023FB61" w:rsidR="004800CD" w:rsidRPr="006D6B00" w:rsidRDefault="003075C5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6D6B00">
        <w:rPr>
          <w:rFonts w:ascii="Arial" w:hAnsi="Arial" w:cs="Arial"/>
          <w:b/>
          <w:color w:val="1A1A1A"/>
        </w:rPr>
        <w:t xml:space="preserve">8. </w:t>
      </w:r>
      <w:r w:rsidR="004800CD" w:rsidRPr="006D6B00">
        <w:rPr>
          <w:rFonts w:ascii="Arial" w:hAnsi="Arial" w:cs="Arial"/>
          <w:b/>
          <w:color w:val="1A1A1A"/>
        </w:rPr>
        <w:t>A descrição da classificação por grupos não é muito clara e não</w:t>
      </w:r>
      <w:r w:rsidRPr="006D6B00">
        <w:rPr>
          <w:rFonts w:ascii="Arial" w:hAnsi="Arial" w:cs="Arial"/>
          <w:b/>
          <w:color w:val="1A1A1A"/>
        </w:rPr>
        <w:t xml:space="preserve"> </w:t>
      </w:r>
      <w:r w:rsidR="004800CD" w:rsidRPr="006D6B00">
        <w:rPr>
          <w:rFonts w:ascii="Arial" w:hAnsi="Arial" w:cs="Arial"/>
          <w:b/>
          <w:color w:val="1A1A1A"/>
        </w:rPr>
        <w:t>há referencia a renina , exame fundamental no período neonatal precoce, no</w:t>
      </w:r>
      <w:r w:rsidRPr="006D6B00">
        <w:rPr>
          <w:rFonts w:ascii="Arial" w:hAnsi="Arial" w:cs="Arial"/>
          <w:b/>
          <w:color w:val="1A1A1A"/>
        </w:rPr>
        <w:t xml:space="preserve"> </w:t>
      </w:r>
      <w:r w:rsidR="004800CD" w:rsidRPr="006D6B00">
        <w:rPr>
          <w:rFonts w:ascii="Arial" w:hAnsi="Arial" w:cs="Arial"/>
          <w:b/>
          <w:color w:val="1A1A1A"/>
        </w:rPr>
        <w:t>sexo feminino, para avaliar a perda de sal que pode clinicamente não se</w:t>
      </w:r>
      <w:r w:rsidRPr="006D6B00">
        <w:rPr>
          <w:rFonts w:ascii="Arial" w:hAnsi="Arial" w:cs="Arial"/>
          <w:b/>
          <w:color w:val="1A1A1A"/>
        </w:rPr>
        <w:t xml:space="preserve"> </w:t>
      </w:r>
      <w:r w:rsidR="004800CD" w:rsidRPr="006D6B00">
        <w:rPr>
          <w:rFonts w:ascii="Arial" w:hAnsi="Arial" w:cs="Arial"/>
          <w:b/>
          <w:color w:val="1A1A1A"/>
        </w:rPr>
        <w:t>instalar se o tratamento for precoce.</w:t>
      </w:r>
    </w:p>
    <w:p w14:paraId="31BBEA02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570A9D43" w14:textId="77777777" w:rsidR="006F49E3" w:rsidRDefault="006F49E3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Resposta:</w:t>
      </w:r>
    </w:p>
    <w:p w14:paraId="27A05937" w14:textId="0411E31E" w:rsidR="006F49E3" w:rsidRDefault="006F49E3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Tal como sugerido, incluímos o valor de renina na tabela 1</w:t>
      </w:r>
      <w:r w:rsidR="00DE3973">
        <w:rPr>
          <w:rFonts w:ascii="Arial" w:hAnsi="Arial" w:cs="Arial"/>
          <w:color w:val="1A1A1A"/>
        </w:rPr>
        <w:t>, de forma a ajudar a clar</w:t>
      </w:r>
      <w:r w:rsidR="00FC188A">
        <w:rPr>
          <w:rFonts w:ascii="Arial" w:hAnsi="Arial" w:cs="Arial"/>
          <w:color w:val="1A1A1A"/>
        </w:rPr>
        <w:t>ificação dos grupos.</w:t>
      </w:r>
      <w:r>
        <w:rPr>
          <w:rFonts w:ascii="Arial" w:hAnsi="Arial" w:cs="Arial"/>
          <w:color w:val="1A1A1A"/>
        </w:rPr>
        <w:t xml:space="preserve"> Não tivemos, no entanto, acess</w:t>
      </w:r>
      <w:r w:rsidR="002B7D0F">
        <w:rPr>
          <w:rFonts w:ascii="Arial" w:hAnsi="Arial" w:cs="Arial"/>
          <w:color w:val="1A1A1A"/>
        </w:rPr>
        <w:t>o aos valores de renina de 5</w:t>
      </w:r>
      <w:r>
        <w:rPr>
          <w:rFonts w:ascii="Arial" w:hAnsi="Arial" w:cs="Arial"/>
          <w:color w:val="1A1A1A"/>
        </w:rPr>
        <w:t xml:space="preserve"> doentes</w:t>
      </w:r>
      <w:r w:rsidR="00D04970">
        <w:rPr>
          <w:rFonts w:ascii="Arial" w:hAnsi="Arial" w:cs="Arial"/>
          <w:color w:val="1A1A1A"/>
        </w:rPr>
        <w:t>, o que é inerente às limitações de um estudo retrospetivo</w:t>
      </w:r>
      <w:r>
        <w:rPr>
          <w:rFonts w:ascii="Arial" w:hAnsi="Arial" w:cs="Arial"/>
          <w:color w:val="1A1A1A"/>
        </w:rPr>
        <w:t>.</w:t>
      </w:r>
      <w:r w:rsidR="00FC188A">
        <w:rPr>
          <w:rFonts w:ascii="Arial" w:hAnsi="Arial" w:cs="Arial"/>
          <w:color w:val="1A1A1A"/>
        </w:rPr>
        <w:t xml:space="preserve"> </w:t>
      </w:r>
      <w:r w:rsidR="00D04970">
        <w:rPr>
          <w:rFonts w:ascii="Arial" w:hAnsi="Arial" w:cs="Arial"/>
          <w:color w:val="1A1A1A"/>
        </w:rPr>
        <w:t xml:space="preserve">Por uma questão de espaço, </w:t>
      </w:r>
      <w:r w:rsidR="00DE3973">
        <w:rPr>
          <w:rFonts w:ascii="Arial" w:hAnsi="Arial" w:cs="Arial"/>
          <w:color w:val="1A1A1A"/>
        </w:rPr>
        <w:t>n</w:t>
      </w:r>
      <w:r w:rsidR="00D04970">
        <w:rPr>
          <w:rFonts w:ascii="Arial" w:hAnsi="Arial" w:cs="Arial"/>
          <w:color w:val="1A1A1A"/>
        </w:rPr>
        <w:t>a</w:t>
      </w:r>
      <w:r w:rsidR="00F0646C">
        <w:rPr>
          <w:rFonts w:ascii="Arial" w:hAnsi="Arial" w:cs="Arial"/>
          <w:color w:val="1A1A1A"/>
        </w:rPr>
        <w:t xml:space="preserve"> tabela 1 r</w:t>
      </w:r>
      <w:r w:rsidR="00E21C97">
        <w:rPr>
          <w:rFonts w:ascii="Arial" w:hAnsi="Arial" w:cs="Arial"/>
          <w:color w:val="1A1A1A"/>
        </w:rPr>
        <w:t>etirou-se a coluna referente a “história familiar”</w:t>
      </w:r>
      <w:r w:rsidR="00D04970">
        <w:rPr>
          <w:rFonts w:ascii="Arial" w:hAnsi="Arial" w:cs="Arial"/>
          <w:color w:val="1A1A1A"/>
        </w:rPr>
        <w:t xml:space="preserve"> </w:t>
      </w:r>
      <w:r w:rsidR="00E21C97">
        <w:rPr>
          <w:rFonts w:ascii="Arial" w:hAnsi="Arial" w:cs="Arial"/>
          <w:color w:val="1A1A1A"/>
        </w:rPr>
        <w:t xml:space="preserve">para incluir os </w:t>
      </w:r>
      <w:r w:rsidR="00652A3C">
        <w:rPr>
          <w:rFonts w:ascii="Arial" w:hAnsi="Arial" w:cs="Arial"/>
          <w:color w:val="1A1A1A"/>
        </w:rPr>
        <w:t>doseamentos</w:t>
      </w:r>
      <w:r w:rsidR="00E21C97">
        <w:rPr>
          <w:rFonts w:ascii="Arial" w:hAnsi="Arial" w:cs="Arial"/>
          <w:color w:val="1A1A1A"/>
        </w:rPr>
        <w:t xml:space="preserve"> da renina.</w:t>
      </w:r>
    </w:p>
    <w:p w14:paraId="57805F77" w14:textId="77777777" w:rsidR="00E21678" w:rsidRDefault="00E21678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34427259" w14:textId="20AA8D2E" w:rsidR="00E21678" w:rsidRDefault="0052620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Com estes novos dados corrigimos no </w:t>
      </w:r>
      <w:r w:rsidR="00E21678">
        <w:rPr>
          <w:rFonts w:ascii="Arial" w:hAnsi="Arial" w:cs="Arial"/>
          <w:color w:val="1A1A1A"/>
        </w:rPr>
        <w:t>4º parágrafo de Material e Métodos:</w:t>
      </w:r>
    </w:p>
    <w:p w14:paraId="74299CA4" w14:textId="6E505646" w:rsidR="00E21678" w:rsidRDefault="00E21678" w:rsidP="00E2167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sz w:val="20"/>
          <w:szCs w:val="20"/>
        </w:rPr>
        <w:t>“</w:t>
      </w:r>
      <w:r w:rsidRPr="00863196">
        <w:rPr>
          <w:rFonts w:ascii="Arial" w:hAnsi="Arial" w:cs="Arial"/>
          <w:sz w:val="20"/>
          <w:szCs w:val="20"/>
        </w:rPr>
        <w:t xml:space="preserve">A classificação fenotípica dos doentes foi determinada por um endocrinologista pediátrico baseado em critérios clínicos e hormonais, através da revisão retrospetiva do registo clínico. Na presença de sinais clínicos e bioquímicos evidentes de crise adrenérgica </w:t>
      </w:r>
      <w:r>
        <w:rPr>
          <w:rFonts w:ascii="Arial" w:hAnsi="Arial" w:cs="Arial"/>
          <w:sz w:val="20"/>
          <w:szCs w:val="20"/>
        </w:rPr>
        <w:t>(má</w:t>
      </w:r>
      <w:r w:rsidRPr="00863196">
        <w:rPr>
          <w:rFonts w:ascii="Arial" w:hAnsi="Arial" w:cs="Arial"/>
          <w:sz w:val="20"/>
          <w:szCs w:val="20"/>
        </w:rPr>
        <w:t xml:space="preserve"> evolução ponderal,</w:t>
      </w:r>
      <w:r>
        <w:rPr>
          <w:rFonts w:ascii="Arial" w:hAnsi="Arial" w:cs="Arial"/>
          <w:sz w:val="20"/>
          <w:szCs w:val="20"/>
        </w:rPr>
        <w:t xml:space="preserve"> hiponatrémia, hipercalémia e </w:t>
      </w:r>
      <w:r w:rsidRPr="005821A3">
        <w:rPr>
          <w:rFonts w:ascii="Arial" w:hAnsi="Arial" w:cs="Arial"/>
          <w:strike/>
          <w:sz w:val="20"/>
          <w:szCs w:val="20"/>
          <w:highlight w:val="yellow"/>
        </w:rPr>
        <w:t>atividade plasmática da</w:t>
      </w:r>
      <w:r w:rsidRPr="00863196">
        <w:rPr>
          <w:rFonts w:ascii="Arial" w:hAnsi="Arial" w:cs="Arial"/>
          <w:sz w:val="20"/>
          <w:szCs w:val="20"/>
        </w:rPr>
        <w:t xml:space="preserve"> renina elevada)</w:t>
      </w:r>
      <w:r>
        <w:rPr>
          <w:rFonts w:ascii="Arial" w:hAnsi="Arial" w:cs="Arial"/>
          <w:sz w:val="20"/>
          <w:szCs w:val="20"/>
        </w:rPr>
        <w:t xml:space="preserve"> </w:t>
      </w:r>
      <w:r w:rsidRPr="00863196">
        <w:rPr>
          <w:rFonts w:ascii="Arial" w:hAnsi="Arial" w:cs="Arial"/>
          <w:sz w:val="20"/>
          <w:szCs w:val="20"/>
        </w:rPr>
        <w:t>os doentes eram classificados na forma CPS. Neste grupo, o valor de 17-OHP</w:t>
      </w:r>
      <w:r>
        <w:rPr>
          <w:rFonts w:ascii="Arial" w:hAnsi="Arial" w:cs="Arial"/>
          <w:sz w:val="20"/>
          <w:szCs w:val="20"/>
        </w:rPr>
        <w:t xml:space="preserve"> no primeiro mês de vida era &gt;2</w:t>
      </w:r>
      <w:r w:rsidRPr="00863196">
        <w:rPr>
          <w:rFonts w:ascii="Arial" w:hAnsi="Arial" w:cs="Arial"/>
          <w:sz w:val="20"/>
          <w:szCs w:val="20"/>
        </w:rPr>
        <w:t>500 ng/dL</w:t>
      </w:r>
      <w:r>
        <w:rPr>
          <w:rFonts w:ascii="Arial" w:hAnsi="Arial" w:cs="Arial"/>
          <w:sz w:val="20"/>
          <w:szCs w:val="20"/>
        </w:rPr>
        <w:t xml:space="preserve">. </w:t>
      </w:r>
      <w:r w:rsidRPr="00863196">
        <w:rPr>
          <w:rFonts w:ascii="Arial" w:hAnsi="Arial" w:cs="Arial"/>
          <w:sz w:val="20"/>
          <w:szCs w:val="20"/>
        </w:rPr>
        <w:t>Os doentes do sex</w:t>
      </w:r>
      <w:r>
        <w:rPr>
          <w:rFonts w:ascii="Arial" w:hAnsi="Arial" w:cs="Arial"/>
          <w:sz w:val="20"/>
          <w:szCs w:val="20"/>
        </w:rPr>
        <w:t>o feminino com genitais ambíguo</w:t>
      </w:r>
      <w:r w:rsidRPr="00863196">
        <w:rPr>
          <w:rFonts w:ascii="Arial" w:hAnsi="Arial" w:cs="Arial"/>
          <w:sz w:val="20"/>
          <w:szCs w:val="20"/>
        </w:rPr>
        <w:t>s, com 17-OHP elevada</w:t>
      </w:r>
      <w:r>
        <w:rPr>
          <w:rFonts w:ascii="Arial" w:hAnsi="Arial" w:cs="Arial"/>
          <w:sz w:val="20"/>
          <w:szCs w:val="20"/>
        </w:rPr>
        <w:t xml:space="preserve">, </w:t>
      </w:r>
      <w:r w:rsidRPr="00E21678">
        <w:rPr>
          <w:rFonts w:ascii="Arial" w:hAnsi="Arial" w:cs="Arial"/>
          <w:sz w:val="20"/>
          <w:szCs w:val="20"/>
          <w:highlight w:val="yellow"/>
        </w:rPr>
        <w:t>com renina aumentada</w:t>
      </w:r>
      <w:r w:rsidRPr="00863196">
        <w:rPr>
          <w:rFonts w:ascii="Arial" w:hAnsi="Arial" w:cs="Arial"/>
          <w:sz w:val="20"/>
          <w:szCs w:val="20"/>
        </w:rPr>
        <w:t xml:space="preserve"> mas sem desequilíbrios hidroelectrolíticos ou no</w:t>
      </w:r>
      <w:r>
        <w:rPr>
          <w:rFonts w:ascii="Arial" w:hAnsi="Arial" w:cs="Arial"/>
          <w:sz w:val="20"/>
          <w:szCs w:val="20"/>
        </w:rPr>
        <w:t>s quais foi dete</w:t>
      </w:r>
      <w:r w:rsidRPr="00863196">
        <w:rPr>
          <w:rFonts w:ascii="Arial" w:hAnsi="Arial" w:cs="Arial"/>
          <w:sz w:val="20"/>
          <w:szCs w:val="20"/>
        </w:rPr>
        <w:t>tada virilização precoce para além do período neonatal, foram classificadas como forma CVS.</w:t>
      </w:r>
    </w:p>
    <w:p w14:paraId="7EF28335" w14:textId="77777777" w:rsidR="006F49E3" w:rsidRDefault="006F49E3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110D19E2" w14:textId="081B5A1E" w:rsidR="004800CD" w:rsidRPr="00652A3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652A3C">
        <w:rPr>
          <w:rFonts w:ascii="Arial" w:hAnsi="Arial" w:cs="Arial"/>
          <w:b/>
          <w:color w:val="1A1A1A"/>
        </w:rPr>
        <w:t>Resultados e Discussão :</w:t>
      </w:r>
    </w:p>
    <w:p w14:paraId="3EA6ADB2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4597C595" w14:textId="56D022DC" w:rsidR="004800CD" w:rsidRPr="00460A64" w:rsidRDefault="00460A6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460A64">
        <w:rPr>
          <w:rFonts w:ascii="Arial" w:hAnsi="Arial" w:cs="Arial"/>
          <w:b/>
          <w:color w:val="1A1A1A"/>
        </w:rPr>
        <w:t xml:space="preserve">9. </w:t>
      </w:r>
      <w:r w:rsidR="004800CD" w:rsidRPr="00460A64">
        <w:rPr>
          <w:rFonts w:ascii="Arial" w:hAnsi="Arial" w:cs="Arial"/>
          <w:b/>
          <w:color w:val="1A1A1A"/>
        </w:rPr>
        <w:t xml:space="preserve">Dado o pequeno número de doentes e a sua divisão em grupos, os </w:t>
      </w:r>
      <w:r>
        <w:rPr>
          <w:rFonts w:ascii="Arial" w:hAnsi="Arial" w:cs="Arial"/>
          <w:b/>
          <w:color w:val="1A1A1A"/>
        </w:rPr>
        <w:t xml:space="preserve">numerous </w:t>
      </w:r>
      <w:r w:rsidR="004800CD" w:rsidRPr="00460A64">
        <w:rPr>
          <w:rFonts w:ascii="Arial" w:hAnsi="Arial" w:cs="Arial"/>
          <w:b/>
          <w:color w:val="1A1A1A"/>
        </w:rPr>
        <w:t>absolutos são mais significativos e reflectem melhor a realidade que as</w:t>
      </w:r>
      <w:r>
        <w:rPr>
          <w:rFonts w:ascii="Arial" w:hAnsi="Arial" w:cs="Arial"/>
          <w:b/>
          <w:color w:val="1A1A1A"/>
        </w:rPr>
        <w:t xml:space="preserve"> </w:t>
      </w:r>
      <w:r w:rsidR="004800CD" w:rsidRPr="00460A64">
        <w:rPr>
          <w:rFonts w:ascii="Arial" w:hAnsi="Arial" w:cs="Arial"/>
          <w:b/>
          <w:color w:val="1A1A1A"/>
        </w:rPr>
        <w:t>percentagens, por exemplo 16/22 doentes sexo feminino e não 72.7% da</w:t>
      </w:r>
      <w:r>
        <w:rPr>
          <w:rFonts w:ascii="Arial" w:hAnsi="Arial" w:cs="Arial"/>
          <w:b/>
          <w:color w:val="1A1A1A"/>
        </w:rPr>
        <w:t xml:space="preserve"> </w:t>
      </w:r>
      <w:r w:rsidR="004800CD" w:rsidRPr="00460A64">
        <w:rPr>
          <w:rFonts w:ascii="Arial" w:hAnsi="Arial" w:cs="Arial"/>
          <w:b/>
          <w:color w:val="1A1A1A"/>
        </w:rPr>
        <w:t>amostra.</w:t>
      </w:r>
    </w:p>
    <w:p w14:paraId="6A83B021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09D62326" w14:textId="77777777" w:rsidR="00460A64" w:rsidRDefault="00460A6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Resposta:</w:t>
      </w:r>
    </w:p>
    <w:p w14:paraId="19274E8E" w14:textId="59960F59" w:rsidR="00460A64" w:rsidRDefault="00460A6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Foi corrigido no 2º parágrafo da discussão, tendo-se optado pelo número absoluto</w:t>
      </w:r>
      <w:r w:rsidR="008D613F">
        <w:rPr>
          <w:rFonts w:ascii="Arial" w:hAnsi="Arial" w:cs="Arial"/>
          <w:color w:val="1A1A1A"/>
        </w:rPr>
        <w:t xml:space="preserve"> em detrimento da percentagem.</w:t>
      </w:r>
      <w:r w:rsidR="00040281">
        <w:rPr>
          <w:rFonts w:ascii="Arial" w:hAnsi="Arial" w:cs="Arial"/>
          <w:color w:val="1A1A1A"/>
        </w:rPr>
        <w:t xml:space="preserve"> Nos restantes casos sempre que aparece percentagem, também é apresentado o número </w:t>
      </w:r>
      <w:r w:rsidR="007413C0">
        <w:rPr>
          <w:rFonts w:ascii="Arial" w:hAnsi="Arial" w:cs="Arial"/>
          <w:color w:val="1A1A1A"/>
        </w:rPr>
        <w:t>absoluto</w:t>
      </w:r>
      <w:r w:rsidR="00040281">
        <w:rPr>
          <w:rFonts w:ascii="Arial" w:hAnsi="Arial" w:cs="Arial"/>
          <w:color w:val="1A1A1A"/>
        </w:rPr>
        <w:t>.</w:t>
      </w:r>
    </w:p>
    <w:p w14:paraId="0EBDCADF" w14:textId="77777777" w:rsidR="00460A64" w:rsidRDefault="00460A6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43D4AF3E" w14:textId="4EABD221" w:rsidR="004800CD" w:rsidRPr="003D4007" w:rsidRDefault="003D4007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3D4007">
        <w:rPr>
          <w:rFonts w:ascii="Arial" w:hAnsi="Arial" w:cs="Arial"/>
          <w:b/>
          <w:color w:val="1A1A1A"/>
        </w:rPr>
        <w:t>10</w:t>
      </w:r>
      <w:r w:rsidR="003F19B4">
        <w:rPr>
          <w:rFonts w:ascii="Arial" w:hAnsi="Arial" w:cs="Arial"/>
          <w:b/>
          <w:color w:val="1A1A1A"/>
        </w:rPr>
        <w:t>.</w:t>
      </w:r>
      <w:r w:rsidRPr="003D4007">
        <w:rPr>
          <w:rFonts w:ascii="Arial" w:hAnsi="Arial" w:cs="Arial"/>
          <w:b/>
          <w:color w:val="1A1A1A"/>
        </w:rPr>
        <w:t xml:space="preserve"> </w:t>
      </w:r>
      <w:r w:rsidR="004800CD" w:rsidRPr="003D4007">
        <w:rPr>
          <w:rFonts w:ascii="Arial" w:hAnsi="Arial" w:cs="Arial"/>
          <w:b/>
          <w:color w:val="1A1A1A"/>
        </w:rPr>
        <w:t>Em 2 doentes só foi encontrada uma mutação o que a priori os exclui sob</w:t>
      </w:r>
      <w:r>
        <w:rPr>
          <w:rFonts w:ascii="Arial" w:hAnsi="Arial" w:cs="Arial"/>
          <w:b/>
          <w:color w:val="1A1A1A"/>
        </w:rPr>
        <w:t xml:space="preserve"> </w:t>
      </w:r>
      <w:r w:rsidR="004800CD" w:rsidRPr="003D4007">
        <w:rPr>
          <w:rFonts w:ascii="Arial" w:hAnsi="Arial" w:cs="Arial"/>
          <w:b/>
          <w:color w:val="1A1A1A"/>
        </w:rPr>
        <w:t>o ponto de vista genético. A sua inclusão deveria ter sido objecto de</w:t>
      </w:r>
    </w:p>
    <w:p w14:paraId="5153AE4C" w14:textId="77777777" w:rsidR="004800CD" w:rsidRPr="003D4007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3D4007">
        <w:rPr>
          <w:rFonts w:ascii="Arial" w:hAnsi="Arial" w:cs="Arial"/>
          <w:b/>
          <w:color w:val="1A1A1A"/>
        </w:rPr>
        <w:t>comentário na discussão.</w:t>
      </w:r>
    </w:p>
    <w:p w14:paraId="12526C1C" w14:textId="77777777" w:rsidR="004800CD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1264FFC1" w14:textId="47B44BA8" w:rsidR="0040448D" w:rsidRPr="00451E1C" w:rsidRDefault="0040448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Resposta:</w:t>
      </w:r>
    </w:p>
    <w:p w14:paraId="0254868F" w14:textId="34367A16" w:rsidR="00887464" w:rsidRDefault="0088746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Foi incluído o comentário sugerido no 4º parágrafo da discussão:</w:t>
      </w:r>
    </w:p>
    <w:p w14:paraId="28F66A6C" w14:textId="59C829D0" w:rsidR="00887464" w:rsidRPr="00863196" w:rsidRDefault="00887464" w:rsidP="0040448D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“</w:t>
      </w:r>
      <w:r w:rsidRPr="00863196">
        <w:rPr>
          <w:rFonts w:ascii="Arial" w:hAnsi="Arial" w:cs="Arial"/>
          <w:sz w:val="20"/>
          <w:szCs w:val="20"/>
        </w:rPr>
        <w:t>As discrepâncias observadas podem também ser explicadas por novas mutações</w:t>
      </w:r>
      <w:r>
        <w:rPr>
          <w:rFonts w:ascii="Arial" w:hAnsi="Arial" w:cs="Arial"/>
          <w:sz w:val="20"/>
          <w:szCs w:val="20"/>
        </w:rPr>
        <w:t xml:space="preserve"> que não foram pesquisadas à data do diagnóstico </w:t>
      </w:r>
      <w:r w:rsidRPr="00F665CD">
        <w:rPr>
          <w:rFonts w:ascii="Arial" w:hAnsi="Arial" w:cs="Arial"/>
          <w:sz w:val="20"/>
          <w:szCs w:val="20"/>
          <w:highlight w:val="yellow"/>
        </w:rPr>
        <w:t>(e que pode</w:t>
      </w:r>
      <w:r>
        <w:rPr>
          <w:rFonts w:ascii="Arial" w:hAnsi="Arial" w:cs="Arial"/>
          <w:sz w:val="20"/>
          <w:szCs w:val="20"/>
          <w:highlight w:val="yellow"/>
        </w:rPr>
        <w:t xml:space="preserve">rão justificar </w:t>
      </w:r>
      <w:r w:rsidRPr="00F665CD">
        <w:rPr>
          <w:rFonts w:ascii="Arial" w:hAnsi="Arial" w:cs="Arial"/>
          <w:sz w:val="20"/>
          <w:szCs w:val="20"/>
          <w:highlight w:val="yellow"/>
        </w:rPr>
        <w:t>o fenótipo das 2 crianças em que apenas</w:t>
      </w:r>
      <w:r>
        <w:rPr>
          <w:rFonts w:ascii="Arial" w:hAnsi="Arial" w:cs="Arial"/>
          <w:sz w:val="20"/>
          <w:szCs w:val="20"/>
          <w:highlight w:val="yellow"/>
        </w:rPr>
        <w:t xml:space="preserve"> foi detec</w:t>
      </w:r>
      <w:r w:rsidRPr="00F665CD">
        <w:rPr>
          <w:rFonts w:ascii="Arial" w:hAnsi="Arial" w:cs="Arial"/>
          <w:sz w:val="20"/>
          <w:szCs w:val="20"/>
          <w:highlight w:val="yellow"/>
        </w:rPr>
        <w:t>t</w:t>
      </w:r>
      <w:r>
        <w:rPr>
          <w:rFonts w:ascii="Arial" w:hAnsi="Arial" w:cs="Arial"/>
          <w:sz w:val="20"/>
          <w:szCs w:val="20"/>
          <w:highlight w:val="yellow"/>
        </w:rPr>
        <w:t>a</w:t>
      </w:r>
      <w:r w:rsidRPr="00F665CD">
        <w:rPr>
          <w:rFonts w:ascii="Arial" w:hAnsi="Arial" w:cs="Arial"/>
          <w:sz w:val="20"/>
          <w:szCs w:val="20"/>
          <w:highlight w:val="yellow"/>
        </w:rPr>
        <w:t>da uma mutaçã</w:t>
      </w:r>
      <w:r>
        <w:rPr>
          <w:rFonts w:ascii="Arial" w:hAnsi="Arial" w:cs="Arial"/>
          <w:sz w:val="20"/>
          <w:szCs w:val="20"/>
          <w:highlight w:val="yellow"/>
        </w:rPr>
        <w:t>o)</w:t>
      </w:r>
      <w:r>
        <w:rPr>
          <w:rFonts w:ascii="Arial" w:hAnsi="Arial" w:cs="Arial"/>
          <w:sz w:val="20"/>
          <w:szCs w:val="20"/>
        </w:rPr>
        <w:t>…</w:t>
      </w:r>
    </w:p>
    <w:p w14:paraId="2B1DA371" w14:textId="77777777" w:rsidR="00887464" w:rsidRDefault="0088746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0181D2A2" w14:textId="77777777" w:rsidR="00BF2ABE" w:rsidRDefault="00BF2ABE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2868424C" w14:textId="2384A8B1" w:rsidR="004800CD" w:rsidRPr="002C5363" w:rsidRDefault="006C56DC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2C5363">
        <w:rPr>
          <w:rFonts w:ascii="Arial" w:hAnsi="Arial" w:cs="Arial"/>
          <w:b/>
          <w:color w:val="1A1A1A"/>
        </w:rPr>
        <w:t xml:space="preserve">11. </w:t>
      </w:r>
      <w:r w:rsidR="004800CD" w:rsidRPr="002C5363">
        <w:rPr>
          <w:rFonts w:ascii="Arial" w:hAnsi="Arial" w:cs="Arial"/>
          <w:b/>
          <w:color w:val="1A1A1A"/>
        </w:rPr>
        <w:t>Uma das crianças classificada como CVS deveria ser classificada como CPS</w:t>
      </w:r>
      <w:r w:rsidR="002C5363">
        <w:rPr>
          <w:rFonts w:ascii="Arial" w:hAnsi="Arial" w:cs="Arial"/>
          <w:b/>
          <w:color w:val="1A1A1A"/>
        </w:rPr>
        <w:t xml:space="preserve"> </w:t>
      </w:r>
      <w:r w:rsidR="004800CD" w:rsidRPr="002C5363">
        <w:rPr>
          <w:rFonts w:ascii="Arial" w:hAnsi="Arial" w:cs="Arial"/>
          <w:b/>
          <w:color w:val="1A1A1A"/>
        </w:rPr>
        <w:t>pois apresentou renina elevada no período neonatal e necessitou de</w:t>
      </w:r>
      <w:r w:rsidRPr="002C5363">
        <w:rPr>
          <w:rFonts w:ascii="Arial" w:hAnsi="Arial" w:cs="Arial"/>
          <w:b/>
          <w:color w:val="1A1A1A"/>
        </w:rPr>
        <w:t xml:space="preserve"> </w:t>
      </w:r>
      <w:r w:rsidR="004800CD" w:rsidRPr="002C5363">
        <w:rPr>
          <w:rFonts w:ascii="Arial" w:hAnsi="Arial" w:cs="Arial"/>
          <w:b/>
          <w:color w:val="1A1A1A"/>
        </w:rPr>
        <w:t>tratamento com sal e fludrocortisona; a inexistência de achados clínicos</w:t>
      </w:r>
      <w:r w:rsidRPr="002C5363">
        <w:rPr>
          <w:rFonts w:ascii="Arial" w:hAnsi="Arial" w:cs="Arial"/>
          <w:b/>
          <w:color w:val="1A1A1A"/>
        </w:rPr>
        <w:t xml:space="preserve"> </w:t>
      </w:r>
      <w:r w:rsidR="004800CD" w:rsidRPr="002C5363">
        <w:rPr>
          <w:rFonts w:ascii="Arial" w:hAnsi="Arial" w:cs="Arial"/>
          <w:b/>
          <w:color w:val="1A1A1A"/>
        </w:rPr>
        <w:t>deve-se ao diagnóstico da situação no 1º dia de vida.</w:t>
      </w:r>
    </w:p>
    <w:p w14:paraId="42C41787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2611C169" w14:textId="77777777" w:rsidR="006C56DC" w:rsidRDefault="006C56DC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4F328846" w14:textId="77777777" w:rsidR="006C56DC" w:rsidRDefault="006C56DC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Resposta: </w:t>
      </w:r>
    </w:p>
    <w:p w14:paraId="20089994" w14:textId="4DC1EEA6" w:rsidR="006C56DC" w:rsidRPr="006C56DC" w:rsidRDefault="00D56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De forma a </w:t>
      </w:r>
      <w:r w:rsidR="00CB1AAC">
        <w:rPr>
          <w:rFonts w:ascii="Arial" w:hAnsi="Arial" w:cs="Arial"/>
          <w:color w:val="1A1A1A"/>
        </w:rPr>
        <w:t>clarificar este aspecto, foi</w:t>
      </w:r>
      <w:r w:rsidR="006C56DC">
        <w:rPr>
          <w:rFonts w:ascii="Arial" w:hAnsi="Arial" w:cs="Arial"/>
          <w:color w:val="1A1A1A"/>
        </w:rPr>
        <w:t xml:space="preserve"> su</w:t>
      </w:r>
      <w:r w:rsidR="00710BB1">
        <w:rPr>
          <w:rFonts w:ascii="Arial" w:hAnsi="Arial" w:cs="Arial"/>
          <w:color w:val="1A1A1A"/>
        </w:rPr>
        <w:t>bstuí</w:t>
      </w:r>
      <w:r w:rsidR="00CB1AAC">
        <w:rPr>
          <w:rFonts w:ascii="Arial" w:hAnsi="Arial" w:cs="Arial"/>
          <w:color w:val="1A1A1A"/>
        </w:rPr>
        <w:t>do o parágrafo:</w:t>
      </w:r>
    </w:p>
    <w:p w14:paraId="07DEF77A" w14:textId="428A9B7E" w:rsidR="006C56DC" w:rsidRDefault="00D42994" w:rsidP="00D4299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6C56DC" w:rsidRPr="006C56DC">
        <w:rPr>
          <w:rFonts w:ascii="Arial" w:hAnsi="Arial" w:cs="Arial"/>
          <w:sz w:val="20"/>
          <w:szCs w:val="20"/>
        </w:rPr>
        <w:t>Uma recém-nascida diagnosticada no primeiro dia de vida por ambiguidade genital, cujo fenótipo esperado era CPS não evidenciou sinais de perda de sal porque o diagnóstico e tratamento foram precoces. No entanto, foi necessário tratamento com mineralo</w:t>
      </w:r>
      <w:r>
        <w:rPr>
          <w:rFonts w:ascii="Arial" w:hAnsi="Arial" w:cs="Arial"/>
          <w:sz w:val="20"/>
          <w:szCs w:val="20"/>
        </w:rPr>
        <w:t>corticóide e suplementos de sal”</w:t>
      </w:r>
    </w:p>
    <w:p w14:paraId="3EC3E828" w14:textId="77777777" w:rsidR="00DF37F4" w:rsidRDefault="00DF37F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A22E3" w14:textId="0C972718" w:rsidR="00D42994" w:rsidRDefault="00D4299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por: </w:t>
      </w:r>
    </w:p>
    <w:p w14:paraId="50CC197C" w14:textId="4D7C6B6B" w:rsidR="004B781B" w:rsidRDefault="004B781B" w:rsidP="004B781B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1A1A1A"/>
        </w:rPr>
      </w:pPr>
      <w:r w:rsidRPr="004B781B">
        <w:rPr>
          <w:rFonts w:ascii="Arial" w:hAnsi="Arial" w:cs="Arial"/>
          <w:sz w:val="20"/>
          <w:szCs w:val="20"/>
        </w:rPr>
        <w:t>“ Uma recém-nascida diagnosticada no primeiro dia de vida por ambiguidade genital, cujo fenótipo esperado era CPS</w:t>
      </w:r>
      <w:r w:rsidRPr="0048294D">
        <w:rPr>
          <w:rFonts w:ascii="Arial" w:hAnsi="Arial" w:cs="Arial"/>
          <w:sz w:val="20"/>
          <w:szCs w:val="20"/>
          <w:highlight w:val="yellow"/>
        </w:rPr>
        <w:t>, apesar de não ter evidenciado sinais de perda de sal foi classificada como tal, já que foi necessário tratamento com mineralocorticóide e suplementos de sal. Neste caso, o diagnóstico e tratamento foram precoces, tendo-se assim evitado a crise adrenérgica</w:t>
      </w:r>
      <w:r w:rsidRPr="004B781B">
        <w:rPr>
          <w:rFonts w:ascii="Arial" w:hAnsi="Arial" w:cs="Arial"/>
          <w:sz w:val="20"/>
          <w:szCs w:val="20"/>
        </w:rPr>
        <w:t>.”</w:t>
      </w:r>
    </w:p>
    <w:p w14:paraId="1D35297F" w14:textId="77777777" w:rsidR="00EE56C6" w:rsidRDefault="00EE56C6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7D115542" w14:textId="2138EA41" w:rsidR="004800CD" w:rsidRPr="00EE56C6" w:rsidRDefault="00EE56C6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EE56C6">
        <w:rPr>
          <w:rFonts w:ascii="Arial" w:hAnsi="Arial" w:cs="Arial"/>
          <w:b/>
          <w:color w:val="1A1A1A"/>
        </w:rPr>
        <w:t>12.</w:t>
      </w:r>
      <w:r w:rsidR="004800CD" w:rsidRPr="00EE56C6">
        <w:rPr>
          <w:rFonts w:ascii="Arial" w:hAnsi="Arial" w:cs="Arial"/>
          <w:b/>
          <w:color w:val="1A1A1A"/>
        </w:rPr>
        <w:t xml:space="preserve"> O doente 21 é portador de mutação V281L em homozigotia, habitualmente</w:t>
      </w:r>
      <w:r w:rsidRPr="00EE56C6">
        <w:rPr>
          <w:rFonts w:ascii="Arial" w:hAnsi="Arial" w:cs="Arial"/>
          <w:b/>
          <w:color w:val="1A1A1A"/>
        </w:rPr>
        <w:t xml:space="preserve"> </w:t>
      </w:r>
      <w:r w:rsidR="004800CD" w:rsidRPr="00EE56C6">
        <w:rPr>
          <w:rFonts w:ascii="Arial" w:hAnsi="Arial" w:cs="Arial"/>
          <w:b/>
          <w:color w:val="1A1A1A"/>
        </w:rPr>
        <w:t>referida na literatura como forma NC (vidé New et al, 2013), sendo esse o</w:t>
      </w:r>
      <w:r w:rsidRPr="00EE56C6">
        <w:rPr>
          <w:rFonts w:ascii="Arial" w:hAnsi="Arial" w:cs="Arial"/>
          <w:b/>
          <w:color w:val="1A1A1A"/>
        </w:rPr>
        <w:t xml:space="preserve"> </w:t>
      </w:r>
      <w:r w:rsidR="004800CD" w:rsidRPr="00EE56C6">
        <w:rPr>
          <w:rFonts w:ascii="Arial" w:hAnsi="Arial" w:cs="Arial"/>
          <w:b/>
          <w:color w:val="1A1A1A"/>
        </w:rPr>
        <w:t>fenótipo esperado e que aliás é o referido na tabela 1, ao contrário do</w:t>
      </w:r>
      <w:r w:rsidRPr="00EE56C6">
        <w:rPr>
          <w:rFonts w:ascii="Arial" w:hAnsi="Arial" w:cs="Arial"/>
          <w:b/>
          <w:color w:val="1A1A1A"/>
        </w:rPr>
        <w:t xml:space="preserve"> tex</w:t>
      </w:r>
      <w:r w:rsidR="004800CD" w:rsidRPr="00EE56C6">
        <w:rPr>
          <w:rFonts w:ascii="Arial" w:hAnsi="Arial" w:cs="Arial"/>
          <w:b/>
          <w:color w:val="1A1A1A"/>
        </w:rPr>
        <w:t>to da discussão.</w:t>
      </w:r>
    </w:p>
    <w:p w14:paraId="1D00D238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1F7F8D17" w14:textId="77777777" w:rsidR="00EE56C6" w:rsidRDefault="00EE56C6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Resposta:</w:t>
      </w:r>
    </w:p>
    <w:p w14:paraId="7A646634" w14:textId="362231C9" w:rsidR="00E16EE4" w:rsidRDefault="00E16EE4" w:rsidP="00E16EE4">
      <w:pPr>
        <w:pStyle w:val="Default"/>
        <w:spacing w:line="360" w:lineRule="auto"/>
        <w:ind w:firstLine="72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Por lapso, no 3º parágrafo da discussão, em vez de doente 12 encontra-se mencionado doente 21. Foi feita substituição de: </w:t>
      </w:r>
    </w:p>
    <w:p w14:paraId="0B37E54D" w14:textId="373EE291" w:rsidR="00E16EE4" w:rsidRDefault="00E16EE4" w:rsidP="00E16EE4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A1A1A"/>
        </w:rPr>
        <w:t>“</w:t>
      </w:r>
      <w:r w:rsidRPr="00863196">
        <w:rPr>
          <w:rFonts w:ascii="Arial" w:hAnsi="Arial" w:cs="Arial"/>
          <w:sz w:val="20"/>
          <w:szCs w:val="20"/>
        </w:rPr>
        <w:t xml:space="preserve">Num dos doentes </w:t>
      </w:r>
      <w:r w:rsidRPr="003E4D70">
        <w:rPr>
          <w:rFonts w:ascii="Arial" w:hAnsi="Arial" w:cs="Arial"/>
          <w:sz w:val="20"/>
          <w:szCs w:val="20"/>
          <w:highlight w:val="yellow"/>
        </w:rPr>
        <w:t>(caso 21),</w:t>
      </w:r>
      <w:r w:rsidRPr="00863196">
        <w:rPr>
          <w:rFonts w:ascii="Arial" w:hAnsi="Arial" w:cs="Arial"/>
          <w:sz w:val="20"/>
          <w:szCs w:val="20"/>
        </w:rPr>
        <w:t xml:space="preserve"> o fenótipo observado foi menos grave do que o esperado. Tratava-se de um doente com 2 mutações anuladoras, cuja forma de apresentação foi CVS</w:t>
      </w:r>
      <w:r w:rsidR="003E4D70">
        <w:rPr>
          <w:rFonts w:ascii="Arial" w:hAnsi="Arial" w:cs="Arial"/>
          <w:sz w:val="20"/>
          <w:szCs w:val="20"/>
        </w:rPr>
        <w:t>….</w:t>
      </w:r>
    </w:p>
    <w:p w14:paraId="4C60CD1F" w14:textId="77777777" w:rsidR="00773F26" w:rsidRPr="000D4910" w:rsidRDefault="00773F26" w:rsidP="00E16EE4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1B620D8" w14:textId="015DEC99" w:rsidR="00E16EE4" w:rsidRDefault="003E4D70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Por:</w:t>
      </w:r>
    </w:p>
    <w:p w14:paraId="09B5B09F" w14:textId="752D3A24" w:rsidR="003E4D70" w:rsidRPr="000D4910" w:rsidRDefault="003E4D70" w:rsidP="003E4D70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A1A1A"/>
        </w:rPr>
        <w:t>“</w:t>
      </w:r>
      <w:r w:rsidRPr="00863196">
        <w:rPr>
          <w:rFonts w:ascii="Arial" w:hAnsi="Arial" w:cs="Arial"/>
          <w:sz w:val="20"/>
          <w:szCs w:val="20"/>
        </w:rPr>
        <w:t xml:space="preserve">Num dos doentes </w:t>
      </w:r>
      <w:r w:rsidRPr="00B94721">
        <w:rPr>
          <w:rFonts w:ascii="Arial" w:hAnsi="Arial" w:cs="Arial"/>
          <w:sz w:val="20"/>
          <w:szCs w:val="20"/>
          <w:highlight w:val="yellow"/>
        </w:rPr>
        <w:t>(caso 12),</w:t>
      </w:r>
      <w:r w:rsidRPr="00863196">
        <w:rPr>
          <w:rFonts w:ascii="Arial" w:hAnsi="Arial" w:cs="Arial"/>
          <w:sz w:val="20"/>
          <w:szCs w:val="20"/>
        </w:rPr>
        <w:t xml:space="preserve"> o fenótipo observado foi menos grave do que o esperado. Tratava-se de um doente com 2 mutações anuladoras, cuja forma de apresentação foi CVS</w:t>
      </w:r>
      <w:r>
        <w:rPr>
          <w:rFonts w:ascii="Arial" w:hAnsi="Arial" w:cs="Arial"/>
          <w:sz w:val="20"/>
          <w:szCs w:val="20"/>
        </w:rPr>
        <w:t>….</w:t>
      </w:r>
    </w:p>
    <w:p w14:paraId="66CBB78B" w14:textId="77777777" w:rsidR="00E16EE4" w:rsidRDefault="00E16EE4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438D70F5" w14:textId="20A73746" w:rsidR="004800CD" w:rsidRPr="00B94721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B94721">
        <w:rPr>
          <w:rFonts w:ascii="Arial" w:hAnsi="Arial" w:cs="Arial"/>
          <w:b/>
          <w:color w:val="1A1A1A"/>
        </w:rPr>
        <w:t>Conclusões</w:t>
      </w:r>
    </w:p>
    <w:p w14:paraId="24332CD7" w14:textId="77777777" w:rsidR="004800CD" w:rsidRPr="00451E1C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</w:p>
    <w:p w14:paraId="5A4BF2AB" w14:textId="04E0469A" w:rsidR="004800CD" w:rsidRPr="007F61E0" w:rsidRDefault="00B94721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7F61E0">
        <w:rPr>
          <w:rFonts w:ascii="Arial" w:hAnsi="Arial" w:cs="Arial"/>
          <w:b/>
          <w:color w:val="1A1A1A"/>
        </w:rPr>
        <w:t xml:space="preserve">13. </w:t>
      </w:r>
      <w:r w:rsidR="004800CD" w:rsidRPr="007F61E0">
        <w:rPr>
          <w:rFonts w:ascii="Arial" w:hAnsi="Arial" w:cs="Arial"/>
          <w:b/>
          <w:color w:val="1A1A1A"/>
        </w:rPr>
        <w:t>O DPN e tratamento prenatal  é realizado em pelo menos 2 centros do</w:t>
      </w:r>
    </w:p>
    <w:p w14:paraId="2EA97DA9" w14:textId="77777777" w:rsidR="004800CD" w:rsidRPr="007F61E0" w:rsidRDefault="004800CD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7F61E0">
        <w:rPr>
          <w:rFonts w:ascii="Arial" w:hAnsi="Arial" w:cs="Arial"/>
          <w:b/>
          <w:color w:val="1A1A1A"/>
        </w:rPr>
        <w:t>País – H. Pediátrico de Coimbra e H. D. Estefania.</w:t>
      </w:r>
    </w:p>
    <w:p w14:paraId="214C59E7" w14:textId="77777777" w:rsidR="00DF23C9" w:rsidRDefault="00DF23C9" w:rsidP="00451E1C">
      <w:pPr>
        <w:spacing w:line="360" w:lineRule="auto"/>
        <w:jc w:val="both"/>
        <w:rPr>
          <w:rFonts w:ascii="Arial" w:hAnsi="Arial"/>
        </w:rPr>
      </w:pPr>
    </w:p>
    <w:p w14:paraId="374699AE" w14:textId="6F8B2DBA" w:rsidR="004800CD" w:rsidRDefault="00DF23C9" w:rsidP="00451E1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Resposta:</w:t>
      </w:r>
    </w:p>
    <w:p w14:paraId="40F09763" w14:textId="77777777" w:rsidR="00DF23C9" w:rsidRDefault="00DF23C9" w:rsidP="00451E1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Foi retirada a frase em questão:</w:t>
      </w:r>
    </w:p>
    <w:p w14:paraId="0921C4E5" w14:textId="5941B4C3" w:rsidR="00DF23C9" w:rsidRDefault="00DF23C9" w:rsidP="00DF23C9">
      <w:pPr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“</w:t>
      </w:r>
      <w:r w:rsidRPr="00863196">
        <w:rPr>
          <w:rFonts w:ascii="Arial" w:hAnsi="Arial" w:cs="Arial"/>
          <w:sz w:val="20"/>
          <w:szCs w:val="20"/>
        </w:rPr>
        <w:t>O facto de existir um número limitado de mutações responsáveis pela maioria dos casos de H</w:t>
      </w:r>
      <w:r>
        <w:rPr>
          <w:rFonts w:ascii="Arial" w:hAnsi="Arial" w:cs="Arial"/>
          <w:sz w:val="20"/>
          <w:szCs w:val="20"/>
        </w:rPr>
        <w:t>CSR</w:t>
      </w:r>
      <w:r w:rsidRPr="00863196">
        <w:rPr>
          <w:rFonts w:ascii="Arial" w:hAnsi="Arial" w:cs="Arial"/>
          <w:sz w:val="20"/>
          <w:szCs w:val="20"/>
        </w:rPr>
        <w:t xml:space="preserve">, já descrita na literatura e corroborada no nosso estudo, torna a </w:t>
      </w:r>
      <w:r>
        <w:rPr>
          <w:rFonts w:ascii="Arial" w:hAnsi="Arial" w:cs="Arial"/>
          <w:sz w:val="20"/>
          <w:szCs w:val="20"/>
        </w:rPr>
        <w:t>dete</w:t>
      </w:r>
      <w:r w:rsidRPr="00863196">
        <w:rPr>
          <w:rFonts w:ascii="Arial" w:hAnsi="Arial" w:cs="Arial"/>
          <w:sz w:val="20"/>
          <w:szCs w:val="20"/>
        </w:rPr>
        <w:t xml:space="preserve">ção de mutações útil para o diagnóstico pré-natal, </w:t>
      </w:r>
      <w:r w:rsidRPr="003A2224">
        <w:rPr>
          <w:rFonts w:ascii="Arial" w:hAnsi="Arial" w:cs="Arial"/>
          <w:strike/>
          <w:sz w:val="20"/>
          <w:szCs w:val="20"/>
          <w:highlight w:val="yellow"/>
        </w:rPr>
        <w:t>ainda não implementado no nosso país</w:t>
      </w:r>
      <w:r w:rsidRPr="003A2224">
        <w:rPr>
          <w:rFonts w:ascii="Arial" w:hAnsi="Arial" w:cs="Arial"/>
          <w:strike/>
          <w:sz w:val="20"/>
          <w:szCs w:val="20"/>
        </w:rPr>
        <w:t>.</w:t>
      </w:r>
      <w:r>
        <w:rPr>
          <w:rFonts w:ascii="Arial" w:hAnsi="Arial" w:cs="Arial"/>
          <w:strike/>
          <w:sz w:val="20"/>
          <w:szCs w:val="20"/>
        </w:rPr>
        <w:t>”</w:t>
      </w:r>
    </w:p>
    <w:p w14:paraId="49661CAD" w14:textId="77777777" w:rsidR="00DF23C9" w:rsidRPr="00451E1C" w:rsidRDefault="00DF23C9" w:rsidP="00451E1C">
      <w:pPr>
        <w:spacing w:line="360" w:lineRule="auto"/>
        <w:jc w:val="both"/>
        <w:rPr>
          <w:rFonts w:ascii="Arial" w:hAnsi="Arial"/>
        </w:rPr>
      </w:pPr>
    </w:p>
    <w:p w14:paraId="7325EB78" w14:textId="77777777" w:rsidR="0027471E" w:rsidRPr="00451E1C" w:rsidRDefault="0027471E" w:rsidP="0027471E">
      <w:pPr>
        <w:spacing w:line="360" w:lineRule="auto"/>
        <w:jc w:val="both"/>
        <w:rPr>
          <w:rFonts w:ascii="Arial" w:hAnsi="Arial" w:cs="Times New Roman"/>
          <w:color w:val="231F20"/>
        </w:rPr>
      </w:pPr>
      <w:r>
        <w:rPr>
          <w:rFonts w:ascii="Arial" w:hAnsi="Arial" w:cs="Times New Roman"/>
          <w:color w:val="231F20"/>
        </w:rPr>
        <w:t>--------------------------------------------------------------</w:t>
      </w:r>
    </w:p>
    <w:p w14:paraId="03732382" w14:textId="77777777" w:rsidR="0027471E" w:rsidRDefault="0027471E" w:rsidP="002747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sz w:val="32"/>
          <w:szCs w:val="32"/>
        </w:rPr>
      </w:pPr>
    </w:p>
    <w:p w14:paraId="507AF7F3" w14:textId="620FC5F8" w:rsidR="0027471E" w:rsidRPr="00DD65E2" w:rsidRDefault="0027471E" w:rsidP="002747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  <w:sz w:val="32"/>
          <w:szCs w:val="32"/>
        </w:rPr>
      </w:pPr>
      <w:r>
        <w:rPr>
          <w:rFonts w:ascii="Arial" w:hAnsi="Arial" w:cs="Arial"/>
          <w:b/>
          <w:color w:val="1A1A1A"/>
          <w:sz w:val="32"/>
          <w:szCs w:val="32"/>
        </w:rPr>
        <w:t>Revisor F e G:</w:t>
      </w:r>
    </w:p>
    <w:p w14:paraId="1886FEAB" w14:textId="77777777" w:rsidR="0027471E" w:rsidRPr="00451E1C" w:rsidRDefault="0027471E" w:rsidP="002747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</w:p>
    <w:p w14:paraId="3F164FD8" w14:textId="122A9BFB" w:rsidR="0036433B" w:rsidRPr="0027471E" w:rsidRDefault="0027471E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451E1C">
        <w:rPr>
          <w:rFonts w:ascii="Arial" w:hAnsi="Arial" w:cs="Arial"/>
          <w:b/>
          <w:color w:val="1A1A1A"/>
        </w:rPr>
        <w:t>Comentário</w:t>
      </w:r>
      <w:r>
        <w:rPr>
          <w:rFonts w:ascii="Arial" w:hAnsi="Arial" w:cs="Arial"/>
          <w:b/>
          <w:color w:val="1A1A1A"/>
        </w:rPr>
        <w:t xml:space="preserve"> 1</w:t>
      </w:r>
      <w:r w:rsidRPr="00451E1C">
        <w:rPr>
          <w:rFonts w:ascii="Arial" w:hAnsi="Arial" w:cs="Arial"/>
          <w:b/>
          <w:color w:val="1A1A1A"/>
        </w:rPr>
        <w:t>:</w:t>
      </w:r>
    </w:p>
    <w:p w14:paraId="5601ECE1" w14:textId="77777777" w:rsidR="0036433B" w:rsidRPr="00451E1C" w:rsidRDefault="0036433B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</w:rPr>
      </w:pPr>
      <w:r w:rsidRPr="00451E1C">
        <w:rPr>
          <w:rFonts w:ascii="Arial" w:hAnsi="Arial" w:cs="Arial"/>
          <w:color w:val="1A1A1A"/>
        </w:rPr>
        <w:t> </w:t>
      </w:r>
    </w:p>
    <w:p w14:paraId="1A55082A" w14:textId="2EEA196A" w:rsidR="00AD7D62" w:rsidRPr="009A7750" w:rsidRDefault="00514C95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1A1A1A"/>
        </w:rPr>
      </w:pPr>
      <w:r w:rsidRPr="009A7750">
        <w:rPr>
          <w:rFonts w:ascii="Arial" w:hAnsi="Arial" w:cs="Arial"/>
          <w:b/>
          <w:color w:val="1A1A1A"/>
        </w:rPr>
        <w:t>Inclusão das idades no Resumo, na secção resultados.</w:t>
      </w:r>
    </w:p>
    <w:p w14:paraId="431EDADC" w14:textId="77777777" w:rsidR="00514C95" w:rsidRDefault="00514C95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5702F465" w14:textId="2B3CC422" w:rsidR="00514C95" w:rsidRDefault="00514C95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Resposta:</w:t>
      </w:r>
    </w:p>
    <w:p w14:paraId="2766BBBB" w14:textId="345BAD99" w:rsidR="00514C95" w:rsidRDefault="00514C95" w:rsidP="00451E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Foi incluída a referida informação.</w:t>
      </w:r>
    </w:p>
    <w:p w14:paraId="68795C3A" w14:textId="3ED0B30D" w:rsidR="003D2995" w:rsidRDefault="003D2995" w:rsidP="00F521B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“ </w:t>
      </w:r>
      <w:r w:rsidRPr="00863196">
        <w:rPr>
          <w:rFonts w:ascii="Arial" w:hAnsi="Arial" w:cs="Arial"/>
          <w:b/>
          <w:bCs/>
          <w:sz w:val="20"/>
          <w:szCs w:val="20"/>
          <w:lang w:val="es-ES_tradnl"/>
        </w:rPr>
        <w:t>Resultados:</w:t>
      </w:r>
      <w:r w:rsidRPr="00863196">
        <w:rPr>
          <w:rFonts w:ascii="Arial" w:hAnsi="Arial" w:cs="Arial"/>
          <w:bCs/>
          <w:sz w:val="20"/>
          <w:szCs w:val="20"/>
          <w:lang w:val="es-ES_tradnl"/>
        </w:rPr>
        <w:t xml:space="preserve"> Foi realizada genotipagem em 22 doentes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863196">
        <w:rPr>
          <w:rFonts w:ascii="Arial" w:hAnsi="Arial" w:cs="Arial"/>
          <w:bCs/>
          <w:sz w:val="20"/>
          <w:szCs w:val="20"/>
          <w:lang w:val="es-ES_tradnl"/>
        </w:rPr>
        <w:t>não relacionados: 5 com a forma clássica perdedora de sal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0E3E10">
        <w:rPr>
          <w:rFonts w:ascii="Arial" w:hAnsi="Arial" w:cs="Arial"/>
          <w:bCs/>
          <w:sz w:val="20"/>
          <w:szCs w:val="20"/>
          <w:highlight w:val="yellow"/>
          <w:lang w:val="es-ES_tradnl"/>
        </w:rPr>
        <w:t>(</w:t>
      </w:r>
      <w:r>
        <w:rPr>
          <w:rFonts w:ascii="Arial" w:hAnsi="Arial" w:cs="Arial"/>
          <w:bCs/>
          <w:sz w:val="20"/>
          <w:szCs w:val="20"/>
          <w:highlight w:val="yellow"/>
          <w:lang w:val="es-ES_tradnl"/>
        </w:rPr>
        <w:t>idade</w:t>
      </w:r>
      <w:r w:rsidRPr="000E3E10">
        <w:rPr>
          <w:rFonts w:ascii="Arial" w:hAnsi="Arial" w:cs="Arial"/>
          <w:bCs/>
          <w:sz w:val="20"/>
          <w:szCs w:val="20"/>
          <w:highlight w:val="yellow"/>
          <w:lang w:val="es-ES_tradnl"/>
        </w:rPr>
        <w:t xml:space="preserve"> média ao diagnóstico de </w:t>
      </w:r>
      <w:r w:rsidRPr="000E3E10">
        <w:rPr>
          <w:rFonts w:ascii="Arial" w:hAnsi="Arial" w:cs="Arial"/>
          <w:sz w:val="20"/>
          <w:szCs w:val="20"/>
          <w:highlight w:val="yellow"/>
        </w:rPr>
        <w:t>10,2 dias; mínimo 1, máximo 20 dias)</w:t>
      </w:r>
      <w:r w:rsidRPr="00863196">
        <w:rPr>
          <w:rFonts w:ascii="Arial" w:hAnsi="Arial" w:cs="Arial"/>
          <w:bCs/>
          <w:sz w:val="20"/>
          <w:szCs w:val="20"/>
          <w:lang w:val="es-ES_tradnl"/>
        </w:rPr>
        <w:t xml:space="preserve">, 7 com a forma clássica virilizante simples </w:t>
      </w:r>
      <w:r>
        <w:rPr>
          <w:rFonts w:ascii="Arial" w:hAnsi="Arial" w:cs="Arial"/>
          <w:bCs/>
          <w:sz w:val="20"/>
          <w:szCs w:val="20"/>
          <w:lang w:val="es-ES_tradnl"/>
        </w:rPr>
        <w:t>(</w:t>
      </w:r>
      <w:r w:rsidRPr="000E3E10">
        <w:rPr>
          <w:rFonts w:ascii="Arial" w:hAnsi="Arial" w:cs="Arial"/>
          <w:sz w:val="20"/>
          <w:szCs w:val="20"/>
          <w:highlight w:val="yellow"/>
        </w:rPr>
        <w:t>idade média ao diagnóstico de 3,5 anos; mínimo 2 anos, máximo 7 anos)</w:t>
      </w:r>
      <w:r w:rsidRPr="00863196">
        <w:rPr>
          <w:rFonts w:ascii="Arial" w:hAnsi="Arial" w:cs="Arial"/>
          <w:sz w:val="20"/>
          <w:szCs w:val="20"/>
        </w:rPr>
        <w:t xml:space="preserve"> </w:t>
      </w:r>
      <w:r w:rsidRPr="00863196">
        <w:rPr>
          <w:rFonts w:ascii="Arial" w:hAnsi="Arial" w:cs="Arial"/>
          <w:bCs/>
          <w:sz w:val="20"/>
          <w:szCs w:val="20"/>
          <w:lang w:val="es-ES_tradnl"/>
        </w:rPr>
        <w:t xml:space="preserve">e 10 com a forma não </w:t>
      </w:r>
      <w:r w:rsidRPr="000E3E10">
        <w:rPr>
          <w:rFonts w:ascii="Arial" w:hAnsi="Arial" w:cs="Arial"/>
          <w:bCs/>
          <w:sz w:val="20"/>
          <w:szCs w:val="20"/>
          <w:highlight w:val="yellow"/>
          <w:lang w:val="es-ES_tradnl"/>
        </w:rPr>
        <w:t xml:space="preserve">clásica </w:t>
      </w:r>
      <w:r w:rsidRPr="000E3E10">
        <w:rPr>
          <w:rFonts w:ascii="Arial" w:hAnsi="Arial" w:cs="Arial"/>
          <w:sz w:val="20"/>
          <w:szCs w:val="20"/>
          <w:highlight w:val="yellow"/>
        </w:rPr>
        <w:t>(idade média ao diagnóstico de 5,7 anos; mínimo 4 anos, máximo 8 anos).</w:t>
      </w:r>
      <w:r>
        <w:rPr>
          <w:rFonts w:ascii="Arial" w:hAnsi="Arial" w:cs="Arial"/>
          <w:sz w:val="20"/>
          <w:szCs w:val="20"/>
        </w:rPr>
        <w:t>”</w:t>
      </w:r>
    </w:p>
    <w:p w14:paraId="68110326" w14:textId="77777777" w:rsidR="00582960" w:rsidRDefault="00582960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6FB2C87B" w14:textId="514ABDA3" w:rsidR="00582960" w:rsidRPr="001705F9" w:rsidRDefault="00582960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1705F9">
        <w:rPr>
          <w:rFonts w:ascii="Arial" w:hAnsi="Arial" w:cs="Times New Roman"/>
          <w:b/>
        </w:rPr>
        <w:t>Comentário 2:</w:t>
      </w:r>
    </w:p>
    <w:p w14:paraId="65DDB9E4" w14:textId="77777777" w:rsidR="009A7750" w:rsidRPr="001705F9" w:rsidRDefault="009A7750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06315D7D" w14:textId="02344FD2" w:rsidR="009A7750" w:rsidRPr="001705F9" w:rsidRDefault="00740FD6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No Resumo, secção Discussão/C</w:t>
      </w:r>
      <w:r w:rsidR="009A7750" w:rsidRPr="001705F9">
        <w:rPr>
          <w:rFonts w:ascii="Arial" w:hAnsi="Arial" w:cs="Times New Roman"/>
          <w:b/>
        </w:rPr>
        <w:t>onclusões correcção: “relativamente à gravidade doença…”</w:t>
      </w:r>
    </w:p>
    <w:p w14:paraId="3E5A916C" w14:textId="77777777" w:rsidR="009A7750" w:rsidRDefault="009A7750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3389A55E" w14:textId="20374B2D" w:rsidR="009A7750" w:rsidRDefault="009A7750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Resposta:</w:t>
      </w:r>
    </w:p>
    <w:p w14:paraId="4299C56A" w14:textId="35BB364D" w:rsidR="009A7750" w:rsidRDefault="009A7750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Foi feita a correcção: “relativamente à gravidade  </w:t>
      </w:r>
      <w:r w:rsidRPr="009A7750">
        <w:rPr>
          <w:rFonts w:ascii="Arial" w:hAnsi="Arial" w:cs="Times New Roman"/>
          <w:highlight w:val="yellow"/>
        </w:rPr>
        <w:t>da</w:t>
      </w:r>
      <w:r>
        <w:rPr>
          <w:rFonts w:ascii="Arial" w:hAnsi="Arial" w:cs="Times New Roman"/>
        </w:rPr>
        <w:t xml:space="preserve"> doença…”</w:t>
      </w:r>
    </w:p>
    <w:p w14:paraId="3AD6A9FE" w14:textId="77777777" w:rsidR="007037C5" w:rsidRDefault="007037C5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58444FEF" w14:textId="1EF6D16F" w:rsidR="007037C5" w:rsidRPr="00334691" w:rsidRDefault="007037C5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334691">
        <w:rPr>
          <w:rFonts w:ascii="Arial" w:hAnsi="Arial" w:cs="Times New Roman"/>
          <w:b/>
        </w:rPr>
        <w:t>Comentário 3:</w:t>
      </w:r>
    </w:p>
    <w:p w14:paraId="227FE166" w14:textId="77777777" w:rsidR="007037C5" w:rsidRPr="00334691" w:rsidRDefault="007037C5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7DCD5ED2" w14:textId="60BBAEF1" w:rsidR="007037C5" w:rsidRPr="00334691" w:rsidRDefault="007037C5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334691">
        <w:rPr>
          <w:rFonts w:ascii="Arial" w:hAnsi="Arial" w:cs="Times New Roman"/>
          <w:b/>
        </w:rPr>
        <w:t>No 5º parágrafo da Introdução “…sintetizar aldosterona suficiente manter balanço do sódio….”</w:t>
      </w:r>
    </w:p>
    <w:p w14:paraId="5F476717" w14:textId="77777777" w:rsidR="00582960" w:rsidRDefault="00582960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1B3332DD" w14:textId="3D363669" w:rsidR="007037C5" w:rsidRDefault="007037C5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Resposta:</w:t>
      </w:r>
    </w:p>
    <w:p w14:paraId="183FD158" w14:textId="637F817D" w:rsidR="00334691" w:rsidRPr="00334691" w:rsidRDefault="00334691" w:rsidP="00334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</w:rPr>
        <w:t>Foi feita a correcção:</w:t>
      </w:r>
      <w:r w:rsidRPr="00334691">
        <w:rPr>
          <w:rFonts w:ascii="Arial" w:hAnsi="Arial" w:cs="Times New Roman"/>
          <w:b/>
        </w:rPr>
        <w:t xml:space="preserve"> </w:t>
      </w:r>
      <w:r w:rsidRPr="00334691">
        <w:rPr>
          <w:rFonts w:ascii="Arial" w:hAnsi="Arial" w:cs="Times New Roman"/>
        </w:rPr>
        <w:t xml:space="preserve">“…sintetizar aldosterona suficiente </w:t>
      </w:r>
      <w:r w:rsidRPr="00334691">
        <w:rPr>
          <w:rFonts w:ascii="Arial" w:hAnsi="Arial" w:cs="Times New Roman"/>
          <w:highlight w:val="yellow"/>
        </w:rPr>
        <w:t>para</w:t>
      </w:r>
      <w:r w:rsidRPr="00334691">
        <w:rPr>
          <w:rFonts w:ascii="Arial" w:hAnsi="Arial" w:cs="Times New Roman"/>
        </w:rPr>
        <w:t xml:space="preserve"> manter balanço do sódio….”</w:t>
      </w:r>
    </w:p>
    <w:p w14:paraId="1632FD90" w14:textId="55082D35" w:rsidR="007037C5" w:rsidRDefault="007037C5" w:rsidP="005829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0CB7F45C" w14:textId="3C020F9F" w:rsidR="00B60898" w:rsidRDefault="00B60898" w:rsidP="00B608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334691">
        <w:rPr>
          <w:rFonts w:ascii="Arial" w:hAnsi="Arial" w:cs="Times New Roman"/>
          <w:b/>
        </w:rPr>
        <w:t>Comentá</w:t>
      </w:r>
      <w:r>
        <w:rPr>
          <w:rFonts w:ascii="Arial" w:hAnsi="Arial" w:cs="Times New Roman"/>
          <w:b/>
        </w:rPr>
        <w:t>rio 4</w:t>
      </w:r>
      <w:r w:rsidRPr="00334691">
        <w:rPr>
          <w:rFonts w:ascii="Arial" w:hAnsi="Arial" w:cs="Times New Roman"/>
          <w:b/>
        </w:rPr>
        <w:t>:</w:t>
      </w:r>
    </w:p>
    <w:p w14:paraId="0C7EC71F" w14:textId="74EC1EE7" w:rsidR="00B60898" w:rsidRDefault="00B60898" w:rsidP="00B608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No 6º parágrafo da introdução, incluir hipotensão.</w:t>
      </w:r>
    </w:p>
    <w:p w14:paraId="10175351" w14:textId="77777777" w:rsidR="00B60898" w:rsidRDefault="00B60898" w:rsidP="00B608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0310D06E" w14:textId="77777777" w:rsidR="00D63DB1" w:rsidRDefault="00B60898" w:rsidP="00B608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Resposta:</w:t>
      </w:r>
      <w:r w:rsidR="00D63DB1">
        <w:rPr>
          <w:rFonts w:ascii="Arial" w:hAnsi="Arial" w:cs="Times New Roman"/>
        </w:rPr>
        <w:t xml:space="preserve"> </w:t>
      </w:r>
    </w:p>
    <w:p w14:paraId="79CB876D" w14:textId="412AAC19" w:rsidR="00B60898" w:rsidRDefault="00D63DB1" w:rsidP="00B6089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Foi incluída a sugestão e</w:t>
      </w:r>
      <w:r w:rsidR="00450C80">
        <w:rPr>
          <w:rFonts w:ascii="Arial" w:hAnsi="Arial" w:cs="Times New Roman"/>
        </w:rPr>
        <w:t>,</w:t>
      </w:r>
      <w:r>
        <w:rPr>
          <w:rFonts w:ascii="Arial" w:hAnsi="Arial" w:cs="Times New Roman"/>
        </w:rPr>
        <w:t xml:space="preserve"> adicionalmente, uma vez que está relacionado incluído também choque hipovolémico:</w:t>
      </w:r>
    </w:p>
    <w:p w14:paraId="43F442EA" w14:textId="16CA362A" w:rsidR="00B60898" w:rsidRDefault="00D63DB1" w:rsidP="00D63DB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B60898" w:rsidRPr="00863196">
        <w:rPr>
          <w:rFonts w:ascii="Arial" w:hAnsi="Arial" w:cs="Arial"/>
          <w:sz w:val="20"/>
          <w:szCs w:val="20"/>
        </w:rPr>
        <w:t xml:space="preserve">Para além dos sinais de virilização e hipocortisolismo, os doentes apresentam insuficiência mineralocorticóide, com predisposição para episódios de </w:t>
      </w:r>
      <w:r w:rsidR="00B60898">
        <w:rPr>
          <w:rFonts w:ascii="Arial" w:hAnsi="Arial" w:cs="Arial"/>
          <w:sz w:val="20"/>
          <w:szCs w:val="20"/>
          <w:highlight w:val="yellow"/>
        </w:rPr>
        <w:t xml:space="preserve">hipotensão, </w:t>
      </w:r>
      <w:r w:rsidR="00B60898" w:rsidRPr="00863196">
        <w:rPr>
          <w:rFonts w:ascii="Arial" w:hAnsi="Arial" w:cs="Arial"/>
          <w:sz w:val="20"/>
          <w:szCs w:val="20"/>
        </w:rPr>
        <w:t xml:space="preserve">desidratação hiponatrémica com hipercalémia </w:t>
      </w:r>
      <w:r w:rsidR="00B60898" w:rsidRPr="001D3B37">
        <w:rPr>
          <w:rFonts w:ascii="Arial" w:hAnsi="Arial" w:cs="Arial"/>
          <w:sz w:val="20"/>
          <w:szCs w:val="20"/>
          <w:highlight w:val="yellow"/>
        </w:rPr>
        <w:t>e choque hipovolémico</w:t>
      </w:r>
      <w:r w:rsidR="00B60898">
        <w:rPr>
          <w:rFonts w:ascii="Arial" w:hAnsi="Arial" w:cs="Arial"/>
          <w:sz w:val="20"/>
          <w:szCs w:val="20"/>
        </w:rPr>
        <w:t xml:space="preserve"> </w:t>
      </w:r>
      <w:r w:rsidR="00B60898" w:rsidRPr="00863196">
        <w:rPr>
          <w:rFonts w:ascii="Arial" w:hAnsi="Arial" w:cs="Arial"/>
          <w:sz w:val="20"/>
          <w:szCs w:val="20"/>
        </w:rPr>
        <w:t>potencialmente fatais no período neonatal</w:t>
      </w:r>
      <w:r w:rsidR="007D1F39">
        <w:rPr>
          <w:rFonts w:ascii="Arial" w:hAnsi="Arial" w:cs="Arial"/>
          <w:sz w:val="20"/>
          <w:szCs w:val="20"/>
        </w:rPr>
        <w:t>”</w:t>
      </w:r>
    </w:p>
    <w:p w14:paraId="396F01C2" w14:textId="77777777" w:rsidR="00450C80" w:rsidRDefault="00450C80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85CE03" w14:textId="627FB307" w:rsidR="00450C80" w:rsidRDefault="00450C80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334691">
        <w:rPr>
          <w:rFonts w:ascii="Arial" w:hAnsi="Arial" w:cs="Times New Roman"/>
          <w:b/>
        </w:rPr>
        <w:t>Comentá</w:t>
      </w:r>
      <w:r>
        <w:rPr>
          <w:rFonts w:ascii="Arial" w:hAnsi="Arial" w:cs="Times New Roman"/>
          <w:b/>
        </w:rPr>
        <w:t>rio 5</w:t>
      </w:r>
      <w:r w:rsidRPr="00334691">
        <w:rPr>
          <w:rFonts w:ascii="Arial" w:hAnsi="Arial" w:cs="Times New Roman"/>
          <w:b/>
        </w:rPr>
        <w:t>:</w:t>
      </w:r>
    </w:p>
    <w:p w14:paraId="3AA83DAC" w14:textId="77777777" w:rsidR="00CD75EB" w:rsidRDefault="00CD75EB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6D6D4B00" w14:textId="2CF4AD39" w:rsidR="00CD75EB" w:rsidRDefault="00CD75EB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Na secção material e métodos o interval</w:t>
      </w:r>
      <w:r w:rsidR="00C549F6">
        <w:rPr>
          <w:rFonts w:ascii="Arial" w:hAnsi="Arial" w:cs="Times New Roman"/>
          <w:b/>
        </w:rPr>
        <w:t>o</w:t>
      </w:r>
      <w:r>
        <w:rPr>
          <w:rFonts w:ascii="Arial" w:hAnsi="Arial" w:cs="Times New Roman"/>
          <w:b/>
        </w:rPr>
        <w:t xml:space="preserve"> etário deve ser mencionado e proporção entre sexo </w:t>
      </w:r>
      <w:r w:rsidR="00C549F6">
        <w:rPr>
          <w:rFonts w:ascii="Arial" w:hAnsi="Arial" w:cs="Times New Roman"/>
          <w:b/>
        </w:rPr>
        <w:t>feminino</w:t>
      </w:r>
      <w:r>
        <w:rPr>
          <w:rFonts w:ascii="Arial" w:hAnsi="Arial" w:cs="Times New Roman"/>
          <w:b/>
        </w:rPr>
        <w:t xml:space="preserve"> e masculino. Todas as crianças eram de raça caucasiana?</w:t>
      </w:r>
    </w:p>
    <w:p w14:paraId="6352B611" w14:textId="14E342E0" w:rsidR="00CD75EB" w:rsidRDefault="00CD75EB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</w:t>
      </w:r>
    </w:p>
    <w:p w14:paraId="6D895939" w14:textId="4930D558" w:rsidR="00CD75EB" w:rsidRDefault="00CD75EB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CD75EB">
        <w:rPr>
          <w:rFonts w:ascii="Arial" w:hAnsi="Arial" w:cs="Times New Roman"/>
        </w:rPr>
        <w:t>Resposta:</w:t>
      </w:r>
    </w:p>
    <w:p w14:paraId="0C17AC03" w14:textId="77777777" w:rsidR="00605D16" w:rsidRDefault="00C549F6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Incluímos a sugestão: </w:t>
      </w:r>
    </w:p>
    <w:p w14:paraId="5E18FB1C" w14:textId="25C28695" w:rsidR="00162739" w:rsidRPr="00863196" w:rsidRDefault="00605D16" w:rsidP="00162739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“</w:t>
      </w:r>
      <w:r w:rsidR="00162739" w:rsidRPr="00863196">
        <w:rPr>
          <w:rFonts w:ascii="Arial" w:hAnsi="Arial" w:cs="Arial"/>
          <w:sz w:val="20"/>
          <w:szCs w:val="20"/>
        </w:rPr>
        <w:t>Estudo retrospetivo, que incluiu 22 crianças</w:t>
      </w:r>
      <w:r w:rsidR="00162739">
        <w:rPr>
          <w:rFonts w:ascii="Arial" w:hAnsi="Arial" w:cs="Arial"/>
          <w:sz w:val="20"/>
          <w:szCs w:val="20"/>
        </w:rPr>
        <w:t xml:space="preserve"> em </w:t>
      </w:r>
      <w:r w:rsidR="00162739" w:rsidRPr="00854D91">
        <w:rPr>
          <w:rFonts w:ascii="Arial" w:hAnsi="Arial" w:cs="Arial"/>
          <w:sz w:val="20"/>
          <w:szCs w:val="20"/>
          <w:highlight w:val="yellow"/>
        </w:rPr>
        <w:t>idade pediátrica</w:t>
      </w:r>
      <w:r w:rsidR="00162739">
        <w:rPr>
          <w:rFonts w:ascii="Arial" w:hAnsi="Arial" w:cs="Arial"/>
          <w:sz w:val="20"/>
          <w:szCs w:val="20"/>
        </w:rPr>
        <w:t xml:space="preserve"> </w:t>
      </w:r>
      <w:r w:rsidR="00162739" w:rsidRPr="00863196">
        <w:rPr>
          <w:rFonts w:ascii="Arial" w:hAnsi="Arial" w:cs="Arial"/>
          <w:sz w:val="20"/>
          <w:szCs w:val="20"/>
        </w:rPr>
        <w:t xml:space="preserve">com critérios clínicos e laboratoriais de deficência de 21-OH, seguidas na Unidade de Endocrinologia do Centro Hospitalar do Porto entre 2000 e 2013. </w:t>
      </w:r>
      <w:r w:rsidR="00162739" w:rsidRPr="00854D91">
        <w:rPr>
          <w:rFonts w:ascii="Arial" w:hAnsi="Arial" w:cs="Arial"/>
          <w:sz w:val="20"/>
          <w:szCs w:val="20"/>
          <w:highlight w:val="yellow"/>
        </w:rPr>
        <w:t>As classificações fenotípicas foram atribuídas após terem sido revistas em conjunto pelos três Endocrinologistas Pediátricos da Unidade</w:t>
      </w:r>
      <w:r w:rsidR="00162739">
        <w:rPr>
          <w:rFonts w:ascii="Arial" w:hAnsi="Arial" w:cs="Arial"/>
          <w:sz w:val="20"/>
          <w:szCs w:val="20"/>
        </w:rPr>
        <w:t>.”</w:t>
      </w:r>
    </w:p>
    <w:p w14:paraId="41195345" w14:textId="20C91AE1" w:rsidR="00605D16" w:rsidRDefault="00605D16" w:rsidP="0016273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Times New Roman"/>
        </w:rPr>
      </w:pPr>
    </w:p>
    <w:p w14:paraId="717571B3" w14:textId="15DB94B3" w:rsidR="00CD75EB" w:rsidRDefault="00CD75EB" w:rsidP="00605D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Uma vez que se trata de um estudo retrospetivo, colocamos</w:t>
      </w:r>
      <w:r w:rsidR="00605D16">
        <w:rPr>
          <w:rFonts w:ascii="Arial" w:hAnsi="Arial" w:cs="Times New Roman"/>
        </w:rPr>
        <w:t xml:space="preserve"> </w:t>
      </w:r>
      <w:r w:rsidR="005658FE">
        <w:rPr>
          <w:rFonts w:ascii="Arial" w:hAnsi="Arial" w:cs="Times New Roman"/>
        </w:rPr>
        <w:t xml:space="preserve">os intervalos etários e </w:t>
      </w:r>
      <w:r w:rsidR="00605D16">
        <w:rPr>
          <w:rFonts w:ascii="Arial" w:hAnsi="Arial" w:cs="Times New Roman"/>
        </w:rPr>
        <w:t>a proporção de gé</w:t>
      </w:r>
      <w:r w:rsidR="005658FE">
        <w:rPr>
          <w:rFonts w:ascii="Arial" w:hAnsi="Arial" w:cs="Times New Roman"/>
        </w:rPr>
        <w:t xml:space="preserve">nero </w:t>
      </w:r>
      <w:r>
        <w:rPr>
          <w:rFonts w:ascii="Arial" w:hAnsi="Arial" w:cs="Times New Roman"/>
        </w:rPr>
        <w:t xml:space="preserve">na secção </w:t>
      </w:r>
      <w:r w:rsidR="00310BA3">
        <w:rPr>
          <w:rFonts w:ascii="Arial" w:hAnsi="Arial" w:cs="Times New Roman"/>
        </w:rPr>
        <w:t>R</w:t>
      </w:r>
      <w:r>
        <w:rPr>
          <w:rFonts w:ascii="Arial" w:hAnsi="Arial" w:cs="Times New Roman"/>
        </w:rPr>
        <w:t>esultados</w:t>
      </w:r>
      <w:r w:rsidR="00C549F6">
        <w:rPr>
          <w:rFonts w:ascii="Arial" w:hAnsi="Arial" w:cs="Times New Roman"/>
        </w:rPr>
        <w:t>, já que só após analisarmos os dados</w:t>
      </w:r>
      <w:r w:rsidR="00605D16">
        <w:rPr>
          <w:rFonts w:ascii="Arial" w:hAnsi="Arial" w:cs="Times New Roman"/>
        </w:rPr>
        <w:t xml:space="preserve"> obtivemos essa informação</w:t>
      </w:r>
      <w:r>
        <w:rPr>
          <w:rFonts w:ascii="Arial" w:hAnsi="Arial" w:cs="Times New Roman"/>
        </w:rPr>
        <w:t>. Adicionamos a informação sugerida relativamente à raça caucasiana, também nos resultados:</w:t>
      </w:r>
    </w:p>
    <w:p w14:paraId="3444F8C6" w14:textId="77777777" w:rsidR="00CD75EB" w:rsidRPr="000B52E7" w:rsidRDefault="00CD75EB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5DDB21B0" w14:textId="40046627" w:rsidR="00CD75EB" w:rsidRPr="00863196" w:rsidRDefault="00CD75EB" w:rsidP="00CD75EB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52E7">
        <w:rPr>
          <w:rFonts w:ascii="Arial" w:hAnsi="Arial" w:cs="Arial"/>
          <w:sz w:val="20"/>
          <w:szCs w:val="20"/>
        </w:rPr>
        <w:t>“</w:t>
      </w:r>
      <w:r w:rsidRPr="000B52E7">
        <w:rPr>
          <w:rFonts w:ascii="Arial" w:hAnsi="Arial" w:cs="Arial"/>
          <w:sz w:val="20"/>
          <w:szCs w:val="20"/>
          <w:highlight w:val="yellow"/>
        </w:rPr>
        <w:t>Todos os doentes eram caucasianos</w:t>
      </w:r>
      <w:r>
        <w:rPr>
          <w:rFonts w:ascii="Arial" w:hAnsi="Arial" w:cs="Arial"/>
          <w:sz w:val="20"/>
          <w:szCs w:val="20"/>
        </w:rPr>
        <w:t xml:space="preserve"> e v</w:t>
      </w:r>
      <w:r w:rsidRPr="00863196">
        <w:rPr>
          <w:rFonts w:ascii="Arial" w:hAnsi="Arial" w:cs="Arial"/>
          <w:sz w:val="20"/>
          <w:szCs w:val="20"/>
        </w:rPr>
        <w:t>erificamos um cl</w:t>
      </w:r>
      <w:r>
        <w:rPr>
          <w:rFonts w:ascii="Arial" w:hAnsi="Arial" w:cs="Arial"/>
          <w:sz w:val="20"/>
          <w:szCs w:val="20"/>
        </w:rPr>
        <w:t>aro predomínio do sexo  feminino, 16/22 doentes.”</w:t>
      </w:r>
    </w:p>
    <w:p w14:paraId="7CEE5260" w14:textId="77777777" w:rsidR="00CD75EB" w:rsidRDefault="00CD75EB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44068EE9" w14:textId="1744AAB4" w:rsidR="00DC2B42" w:rsidRDefault="00DC2B42" w:rsidP="00DC2B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334691">
        <w:rPr>
          <w:rFonts w:ascii="Arial" w:hAnsi="Arial" w:cs="Times New Roman"/>
          <w:b/>
        </w:rPr>
        <w:t>Comentá</w:t>
      </w:r>
      <w:r w:rsidR="008F6B69">
        <w:rPr>
          <w:rFonts w:ascii="Arial" w:hAnsi="Arial" w:cs="Times New Roman"/>
          <w:b/>
        </w:rPr>
        <w:t>rio 6</w:t>
      </w:r>
      <w:r w:rsidRPr="00334691">
        <w:rPr>
          <w:rFonts w:ascii="Arial" w:hAnsi="Arial" w:cs="Times New Roman"/>
          <w:b/>
        </w:rPr>
        <w:t>:</w:t>
      </w:r>
    </w:p>
    <w:p w14:paraId="457B6D96" w14:textId="77777777" w:rsidR="00CC7348" w:rsidRDefault="00CC7348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72A33DC6" w14:textId="679198B8" w:rsidR="00450C80" w:rsidRPr="00CC7348" w:rsidRDefault="00DC2B42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CC7348">
        <w:rPr>
          <w:rFonts w:ascii="Arial" w:hAnsi="Arial" w:cs="Times New Roman"/>
          <w:b/>
        </w:rPr>
        <w:t>Falta a pontuação final (.)</w:t>
      </w:r>
    </w:p>
    <w:p w14:paraId="7213402B" w14:textId="77777777" w:rsidR="00DC2B42" w:rsidRDefault="00DC2B42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579CC8A6" w14:textId="52FE98CB" w:rsidR="00DC2B42" w:rsidRDefault="00DC2B42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Resposta:</w:t>
      </w:r>
    </w:p>
    <w:p w14:paraId="34CA612C" w14:textId="61CBBBB1" w:rsidR="00DC2B42" w:rsidRDefault="00DC2B42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Feita a alteração.</w:t>
      </w:r>
      <w:r w:rsidR="00CC7348">
        <w:rPr>
          <w:rFonts w:ascii="Arial" w:hAnsi="Arial" w:cs="Times New Roman"/>
        </w:rPr>
        <w:t xml:space="preserve"> </w:t>
      </w:r>
    </w:p>
    <w:p w14:paraId="3701F975" w14:textId="282A448E" w:rsidR="00CC7348" w:rsidRDefault="00CC7348" w:rsidP="00CC734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Times New Roman"/>
        </w:rPr>
      </w:pPr>
      <w:r>
        <w:rPr>
          <w:rFonts w:ascii="Arial" w:hAnsi="Arial" w:cs="Arial"/>
          <w:sz w:val="20"/>
          <w:szCs w:val="20"/>
          <w:lang w:val="es-ES_tradnl"/>
        </w:rPr>
        <w:t>“…</w:t>
      </w:r>
      <w:r w:rsidRPr="00863196">
        <w:rPr>
          <w:rFonts w:ascii="Arial" w:hAnsi="Arial" w:cs="Arial"/>
          <w:sz w:val="20"/>
          <w:szCs w:val="20"/>
          <w:lang w:val="es-ES_tradnl"/>
        </w:rPr>
        <w:t>aceleração marcada do crescimento, com valor de testosterona de</w:t>
      </w:r>
      <w:r>
        <w:rPr>
          <w:rFonts w:ascii="Arial" w:hAnsi="Arial" w:cs="Arial"/>
          <w:sz w:val="20"/>
          <w:szCs w:val="20"/>
          <w:lang w:val="es-ES_tradnl"/>
        </w:rPr>
        <w:t xml:space="preserve">  142 ng/dL e 17-OHP basal de 4</w:t>
      </w:r>
      <w:r w:rsidRPr="00863196">
        <w:rPr>
          <w:rFonts w:ascii="Arial" w:hAnsi="Arial" w:cs="Arial"/>
          <w:sz w:val="20"/>
          <w:szCs w:val="20"/>
          <w:lang w:val="es-ES_tradnl"/>
        </w:rPr>
        <w:t>550 ng/dL</w:t>
      </w:r>
      <w:r w:rsidRPr="00A350F4">
        <w:rPr>
          <w:rFonts w:ascii="Arial" w:hAnsi="Arial" w:cs="Arial"/>
          <w:sz w:val="20"/>
          <w:szCs w:val="20"/>
          <w:highlight w:val="yellow"/>
          <w:lang w:val="es-ES_tradnl"/>
        </w:rPr>
        <w:t>.</w:t>
      </w:r>
      <w:r>
        <w:rPr>
          <w:rFonts w:ascii="Arial" w:hAnsi="Arial" w:cs="Arial"/>
          <w:sz w:val="20"/>
          <w:szCs w:val="20"/>
          <w:lang w:val="es-ES_tradnl"/>
        </w:rPr>
        <w:t>”</w:t>
      </w:r>
    </w:p>
    <w:p w14:paraId="3DD0E116" w14:textId="77777777" w:rsidR="00A7593D" w:rsidRDefault="00A7593D" w:rsidP="00450C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60CA8D02" w14:textId="295FC2C0" w:rsidR="00A7593D" w:rsidRPr="008F6B69" w:rsidRDefault="00A7593D" w:rsidP="00A759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8F6B69">
        <w:rPr>
          <w:rFonts w:ascii="Arial" w:hAnsi="Arial" w:cs="Times New Roman"/>
          <w:b/>
        </w:rPr>
        <w:t>Comentá</w:t>
      </w:r>
      <w:r w:rsidR="008F6B69" w:rsidRPr="008F6B69">
        <w:rPr>
          <w:rFonts w:ascii="Arial" w:hAnsi="Arial" w:cs="Times New Roman"/>
          <w:b/>
        </w:rPr>
        <w:t>rio 7</w:t>
      </w:r>
      <w:r w:rsidRPr="008F6B69">
        <w:rPr>
          <w:rFonts w:ascii="Arial" w:hAnsi="Arial" w:cs="Times New Roman"/>
          <w:b/>
        </w:rPr>
        <w:t>:</w:t>
      </w:r>
    </w:p>
    <w:p w14:paraId="16A9461D" w14:textId="77777777" w:rsidR="000E5C0F" w:rsidRPr="008F6B69" w:rsidRDefault="000E5C0F" w:rsidP="00A759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11B5513E" w14:textId="3194FE48" w:rsidR="00A7593D" w:rsidRPr="008F6B69" w:rsidRDefault="00A7593D" w:rsidP="00A759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8F6B69">
        <w:rPr>
          <w:rFonts w:ascii="Arial" w:hAnsi="Arial" w:cs="Times New Roman"/>
          <w:b/>
        </w:rPr>
        <w:t>A frase “Os doentes foram seguidos na mesma unidade, pelo que a categorização clínica foi efetuada do mesmo modo.” deve ser</w:t>
      </w:r>
      <w:r w:rsidR="009500B7" w:rsidRPr="008F6B69">
        <w:rPr>
          <w:rFonts w:ascii="Arial" w:hAnsi="Arial" w:cs="Times New Roman"/>
          <w:b/>
        </w:rPr>
        <w:t xml:space="preserve"> incluída na metodologia</w:t>
      </w:r>
      <w:r w:rsidR="00EB1774" w:rsidRPr="008F6B69">
        <w:rPr>
          <w:rFonts w:ascii="Arial" w:hAnsi="Arial" w:cs="Times New Roman"/>
          <w:b/>
        </w:rPr>
        <w:t>.</w:t>
      </w:r>
    </w:p>
    <w:p w14:paraId="777DD659" w14:textId="77777777" w:rsidR="00EB1774" w:rsidRDefault="00EB1774" w:rsidP="00A759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6608D8AF" w14:textId="77777777" w:rsidR="00A7593D" w:rsidRDefault="00A7593D" w:rsidP="00A759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Resposta:</w:t>
      </w:r>
    </w:p>
    <w:p w14:paraId="7C6D8C89" w14:textId="6B1893A8" w:rsidR="00A7593D" w:rsidRDefault="00EB1774" w:rsidP="00A7593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Foi retirada essa frase da Discussão. Após </w:t>
      </w:r>
      <w:r w:rsidR="000E5C0F">
        <w:rPr>
          <w:rFonts w:ascii="Arial" w:hAnsi="Arial" w:cs="Times New Roman"/>
        </w:rPr>
        <w:t xml:space="preserve">a </w:t>
      </w:r>
      <w:r>
        <w:rPr>
          <w:rFonts w:ascii="Arial" w:hAnsi="Arial" w:cs="Times New Roman"/>
        </w:rPr>
        <w:t>alteração sugerida pelo revisor C – comentário 5, essa informação passou a constar da metodolo</w:t>
      </w:r>
      <w:r w:rsidR="00421F14">
        <w:rPr>
          <w:rFonts w:ascii="Arial" w:hAnsi="Arial" w:cs="Times New Roman"/>
        </w:rPr>
        <w:t>gia:</w:t>
      </w:r>
    </w:p>
    <w:p w14:paraId="6CD085C8" w14:textId="77777777" w:rsidR="000E5C0F" w:rsidRDefault="000E5C0F" w:rsidP="00EB177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color w:val="1A1A1A"/>
          <w:sz w:val="20"/>
          <w:szCs w:val="20"/>
        </w:rPr>
      </w:pPr>
    </w:p>
    <w:p w14:paraId="15F3655D" w14:textId="43ADDB03" w:rsidR="00763B06" w:rsidRPr="00863196" w:rsidRDefault="00763B06" w:rsidP="00763B0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“</w:t>
      </w:r>
      <w:r w:rsidRPr="00854D91">
        <w:rPr>
          <w:rFonts w:ascii="Arial" w:hAnsi="Arial" w:cs="Arial"/>
          <w:sz w:val="20"/>
          <w:szCs w:val="20"/>
          <w:highlight w:val="yellow"/>
        </w:rPr>
        <w:t>As classificações fenotípicas foram atribuídas após terem sido revistas em conjunto pelos três Endocrinologistas Pediátricos da Unidade</w:t>
      </w:r>
      <w:r>
        <w:rPr>
          <w:rFonts w:ascii="Arial" w:hAnsi="Arial" w:cs="Arial"/>
          <w:sz w:val="20"/>
          <w:szCs w:val="20"/>
        </w:rPr>
        <w:t>.”</w:t>
      </w:r>
    </w:p>
    <w:p w14:paraId="71593B3A" w14:textId="77777777" w:rsidR="008F6B69" w:rsidRDefault="008F6B69" w:rsidP="008F6B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sz w:val="20"/>
          <w:szCs w:val="20"/>
        </w:rPr>
      </w:pPr>
    </w:p>
    <w:p w14:paraId="3526D510" w14:textId="77777777" w:rsidR="008F6B69" w:rsidRDefault="008F6B69" w:rsidP="008F6B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0F1F0C48" w14:textId="0318CBBE" w:rsidR="008F6B69" w:rsidRDefault="008F6B69" w:rsidP="008F6B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8F6B69">
        <w:rPr>
          <w:rFonts w:ascii="Arial" w:hAnsi="Arial" w:cs="Times New Roman"/>
          <w:b/>
        </w:rPr>
        <w:t>Comentá</w:t>
      </w:r>
      <w:r>
        <w:rPr>
          <w:rFonts w:ascii="Arial" w:hAnsi="Arial" w:cs="Times New Roman"/>
          <w:b/>
        </w:rPr>
        <w:t>rio 8</w:t>
      </w:r>
      <w:r w:rsidRPr="008F6B69">
        <w:rPr>
          <w:rFonts w:ascii="Arial" w:hAnsi="Arial" w:cs="Times New Roman"/>
          <w:b/>
        </w:rPr>
        <w:t>:</w:t>
      </w:r>
    </w:p>
    <w:p w14:paraId="732C931C" w14:textId="77777777" w:rsidR="000C25B6" w:rsidRDefault="000C25B6" w:rsidP="008F6B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694CEF65" w14:textId="09181D8B" w:rsidR="008F6B69" w:rsidRDefault="008F6B69" w:rsidP="008F6B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No 4º parágrafo da Discussão retirar “a” a mais.</w:t>
      </w:r>
    </w:p>
    <w:p w14:paraId="033823DA" w14:textId="77777777" w:rsidR="008F6B69" w:rsidRDefault="008F6B69" w:rsidP="008F6B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3AF5F72C" w14:textId="4AD10C8F" w:rsidR="008F6B69" w:rsidRPr="00F912AC" w:rsidRDefault="008F6B69" w:rsidP="008F6B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F912AC">
        <w:rPr>
          <w:rFonts w:ascii="Arial" w:hAnsi="Arial" w:cs="Times New Roman"/>
        </w:rPr>
        <w:t>Resposta:</w:t>
      </w:r>
    </w:p>
    <w:p w14:paraId="1BC40A6F" w14:textId="37D4FF34" w:rsidR="008F6B69" w:rsidRPr="00F912AC" w:rsidRDefault="008F6B69" w:rsidP="008F6B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F912AC">
        <w:rPr>
          <w:rFonts w:ascii="Arial" w:hAnsi="Arial" w:cs="Times New Roman"/>
        </w:rPr>
        <w:t>Feita a correcção.</w:t>
      </w:r>
    </w:p>
    <w:p w14:paraId="5AAA9527" w14:textId="00B21D56" w:rsidR="008F6B69" w:rsidRPr="008F6B69" w:rsidRDefault="008F6B69" w:rsidP="008F6B69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Times New Roman"/>
          <w:b/>
        </w:rPr>
      </w:pPr>
      <w:r>
        <w:rPr>
          <w:rFonts w:ascii="Arial" w:hAnsi="Arial" w:cs="Arial"/>
          <w:sz w:val="20"/>
          <w:szCs w:val="20"/>
        </w:rPr>
        <w:t>“A grande variabilidade da a</w:t>
      </w:r>
      <w:r w:rsidRPr="00863196">
        <w:rPr>
          <w:rFonts w:ascii="Arial" w:hAnsi="Arial" w:cs="Arial"/>
          <w:sz w:val="20"/>
          <w:szCs w:val="20"/>
        </w:rPr>
        <w:t>tividade enzimática da mutação I172N</w:t>
      </w:r>
      <w:r w:rsidRPr="00863196">
        <w:rPr>
          <w:rFonts w:ascii="Arial" w:hAnsi="Arial" w:cs="Arial"/>
          <w:sz w:val="20"/>
          <w:szCs w:val="20"/>
          <w:vertAlign w:val="superscript"/>
        </w:rPr>
        <w:t xml:space="preserve">13 </w:t>
      </w:r>
      <w:r w:rsidRPr="00863196">
        <w:rPr>
          <w:rFonts w:ascii="Arial" w:hAnsi="Arial" w:cs="Arial"/>
          <w:sz w:val="20"/>
          <w:szCs w:val="20"/>
        </w:rPr>
        <w:t xml:space="preserve">poderá contribuir para a </w:t>
      </w:r>
      <w:r w:rsidRPr="008F6B69">
        <w:rPr>
          <w:rFonts w:ascii="Arial" w:hAnsi="Arial" w:cs="Arial"/>
          <w:strike/>
          <w:sz w:val="20"/>
          <w:szCs w:val="20"/>
          <w:highlight w:val="yellow"/>
        </w:rPr>
        <w:t>a</w:t>
      </w:r>
      <w:r w:rsidRPr="008F6B69">
        <w:rPr>
          <w:rFonts w:ascii="Arial" w:hAnsi="Arial" w:cs="Arial"/>
          <w:strike/>
          <w:sz w:val="20"/>
          <w:szCs w:val="20"/>
        </w:rPr>
        <w:t xml:space="preserve"> </w:t>
      </w:r>
      <w:r w:rsidRPr="00863196">
        <w:rPr>
          <w:rFonts w:ascii="Arial" w:hAnsi="Arial" w:cs="Arial"/>
          <w:sz w:val="20"/>
          <w:szCs w:val="20"/>
        </w:rPr>
        <w:t>variabilidade fenotípica e ser uma possível explicação neste caso</w:t>
      </w:r>
      <w:r w:rsidR="004A0969">
        <w:rPr>
          <w:rFonts w:ascii="Arial" w:hAnsi="Arial" w:cs="Arial"/>
          <w:sz w:val="20"/>
          <w:szCs w:val="20"/>
        </w:rPr>
        <w:t>”</w:t>
      </w:r>
    </w:p>
    <w:p w14:paraId="2E8245F7" w14:textId="77777777" w:rsidR="00E76FA9" w:rsidRDefault="00E76FA9" w:rsidP="00E76F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2F10B1D0" w14:textId="0D2DA0E6" w:rsidR="00E76FA9" w:rsidRDefault="00E76FA9" w:rsidP="00E76F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8F6B69">
        <w:rPr>
          <w:rFonts w:ascii="Arial" w:hAnsi="Arial" w:cs="Times New Roman"/>
          <w:b/>
        </w:rPr>
        <w:t>Comentá</w:t>
      </w:r>
      <w:r>
        <w:rPr>
          <w:rFonts w:ascii="Arial" w:hAnsi="Arial" w:cs="Times New Roman"/>
          <w:b/>
        </w:rPr>
        <w:t>rio 9</w:t>
      </w:r>
      <w:r w:rsidRPr="008F6B69">
        <w:rPr>
          <w:rFonts w:ascii="Arial" w:hAnsi="Arial" w:cs="Times New Roman"/>
          <w:b/>
        </w:rPr>
        <w:t>:</w:t>
      </w:r>
    </w:p>
    <w:p w14:paraId="10CB8B6B" w14:textId="77777777" w:rsidR="00CC451C" w:rsidRDefault="00CC451C" w:rsidP="008F6B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47CF9DF5" w14:textId="789F7B78" w:rsidR="00184AD3" w:rsidRDefault="002E7485" w:rsidP="008F6B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N</w:t>
      </w:r>
      <w:r w:rsidR="00184AD3">
        <w:rPr>
          <w:rFonts w:ascii="Arial" w:hAnsi="Arial" w:cs="Times New Roman"/>
          <w:b/>
        </w:rPr>
        <w:t>o parágrafo:</w:t>
      </w:r>
    </w:p>
    <w:p w14:paraId="07422200" w14:textId="02EB9281" w:rsidR="008F6B69" w:rsidRDefault="00184AD3" w:rsidP="00AA70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184AD3">
        <w:rPr>
          <w:rFonts w:ascii="Arial" w:hAnsi="Arial" w:cs="Times New Roman"/>
          <w:b/>
        </w:rPr>
        <w:t>Neste estudo verificamos que mais de metade dos doentes apresentaram a forma clássica da doença (54,5%), o que não seria de esperar.</w:t>
      </w:r>
      <w:r w:rsidRPr="00184AD3">
        <w:rPr>
          <w:rFonts w:ascii="Arial" w:hAnsi="Arial" w:cs="Times New Roman"/>
          <w:b/>
          <w:vertAlign w:val="superscript"/>
        </w:rPr>
        <w:t>20</w:t>
      </w:r>
      <w:r w:rsidRPr="00184AD3">
        <w:rPr>
          <w:rFonts w:ascii="Arial" w:hAnsi="Arial" w:cs="Times New Roman"/>
          <w:b/>
        </w:rPr>
        <w:t xml:space="preserve"> Este achado pode refletir dificuldades no diagnóstico ou subvalorização das formas com apresentação clínica mais ligeira.</w:t>
      </w:r>
      <w:r w:rsidRPr="00184AD3">
        <w:rPr>
          <w:rFonts w:ascii="Arial" w:hAnsi="Arial" w:cs="Times New Roman"/>
          <w:b/>
          <w:vertAlign w:val="superscript"/>
        </w:rPr>
        <w:t>1,20</w:t>
      </w:r>
      <w:r w:rsidRPr="00184AD3">
        <w:rPr>
          <w:rFonts w:ascii="Arial" w:hAnsi="Arial" w:cs="Times New Roman"/>
          <w:b/>
        </w:rPr>
        <w:t xml:space="preserve">  ou apenas a reduzida dimensão da amostra?</w:t>
      </w:r>
    </w:p>
    <w:p w14:paraId="6B6E77C3" w14:textId="77777777" w:rsidR="00CC451C" w:rsidRDefault="00CC451C" w:rsidP="00CC4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</w:p>
    <w:p w14:paraId="681CF2AE" w14:textId="77777777" w:rsidR="00CC451C" w:rsidRPr="00F912AC" w:rsidRDefault="00CC451C" w:rsidP="00CC4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F912AC">
        <w:rPr>
          <w:rFonts w:ascii="Arial" w:hAnsi="Arial" w:cs="Times New Roman"/>
        </w:rPr>
        <w:t>Resposta:</w:t>
      </w:r>
    </w:p>
    <w:p w14:paraId="3996DB79" w14:textId="64596296" w:rsidR="00CC451C" w:rsidRPr="00F912AC" w:rsidRDefault="00CC451C" w:rsidP="00CC4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F912AC">
        <w:rPr>
          <w:rFonts w:ascii="Arial" w:hAnsi="Arial" w:cs="Times New Roman"/>
        </w:rPr>
        <w:t>Feita a correcçã</w:t>
      </w:r>
      <w:r>
        <w:rPr>
          <w:rFonts w:ascii="Arial" w:hAnsi="Arial" w:cs="Times New Roman"/>
        </w:rPr>
        <w:t>o e alteração do parágrafo para:</w:t>
      </w:r>
    </w:p>
    <w:p w14:paraId="43567D97" w14:textId="51600FB8" w:rsidR="00CC451C" w:rsidRDefault="00CC451C" w:rsidP="00184AD3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863196">
        <w:rPr>
          <w:rFonts w:ascii="Arial" w:hAnsi="Arial" w:cs="Arial"/>
          <w:sz w:val="20"/>
          <w:szCs w:val="20"/>
        </w:rPr>
        <w:t>Neste estudo verificamos que mais de metade dos doentes apresentaram a forma clássica da doença (54,5%), o que não seria de esperar.</w:t>
      </w:r>
      <w:r w:rsidRPr="00863196">
        <w:rPr>
          <w:rFonts w:ascii="Arial" w:hAnsi="Arial" w:cs="Arial"/>
          <w:sz w:val="20"/>
          <w:szCs w:val="20"/>
          <w:vertAlign w:val="superscript"/>
        </w:rPr>
        <w:t>20</w:t>
      </w:r>
      <w:r w:rsidRPr="00863196">
        <w:rPr>
          <w:rFonts w:ascii="Arial" w:hAnsi="Arial" w:cs="Arial"/>
          <w:sz w:val="20"/>
          <w:szCs w:val="20"/>
        </w:rPr>
        <w:t xml:space="preserve"> Este achado pode refletir dificuldades no diagnóstico</w:t>
      </w:r>
      <w:r>
        <w:rPr>
          <w:rFonts w:ascii="Arial" w:hAnsi="Arial" w:cs="Arial"/>
          <w:sz w:val="20"/>
          <w:szCs w:val="20"/>
        </w:rPr>
        <w:t xml:space="preserve">, </w:t>
      </w:r>
      <w:r w:rsidRPr="00CC451C">
        <w:rPr>
          <w:rFonts w:ascii="Arial" w:hAnsi="Arial" w:cs="Arial"/>
          <w:sz w:val="20"/>
          <w:szCs w:val="20"/>
          <w:highlight w:val="yellow"/>
        </w:rPr>
        <w:t>bem como a subvalorização das formas com apresentação clínica mais ligeira.</w:t>
      </w:r>
      <w:r w:rsidRPr="00CC451C">
        <w:rPr>
          <w:rFonts w:ascii="Arial" w:hAnsi="Arial" w:cs="Arial"/>
          <w:sz w:val="20"/>
          <w:szCs w:val="20"/>
          <w:highlight w:val="yellow"/>
          <w:vertAlign w:val="superscript"/>
        </w:rPr>
        <w:t>1,20</w:t>
      </w:r>
      <w:r w:rsidRPr="00863196">
        <w:rPr>
          <w:rFonts w:ascii="Arial" w:hAnsi="Arial" w:cs="Arial"/>
          <w:sz w:val="20"/>
          <w:szCs w:val="20"/>
        </w:rPr>
        <w:t xml:space="preserve"> </w:t>
      </w:r>
      <w:r w:rsidR="0021766E" w:rsidRPr="00A942AC">
        <w:rPr>
          <w:rFonts w:ascii="Arial" w:hAnsi="Arial" w:cs="Arial"/>
          <w:sz w:val="20"/>
          <w:szCs w:val="20"/>
          <w:highlight w:val="yellow"/>
        </w:rPr>
        <w:t xml:space="preserve">No entanto, não podemos excluir que estes resultados </w:t>
      </w:r>
      <w:r w:rsidR="0021766E">
        <w:rPr>
          <w:rFonts w:ascii="Arial" w:hAnsi="Arial" w:cs="Arial"/>
          <w:sz w:val="20"/>
          <w:szCs w:val="20"/>
          <w:highlight w:val="yellow"/>
        </w:rPr>
        <w:t>resultem</w:t>
      </w:r>
      <w:r w:rsidR="0021766E" w:rsidRPr="00A942AC">
        <w:rPr>
          <w:rFonts w:ascii="Arial" w:hAnsi="Arial" w:cs="Arial"/>
          <w:sz w:val="20"/>
          <w:szCs w:val="20"/>
          <w:highlight w:val="yellow"/>
        </w:rPr>
        <w:t xml:space="preserve"> da reduzida dimensão da amostra.</w:t>
      </w:r>
      <w:r w:rsidR="0021766E">
        <w:rPr>
          <w:rFonts w:ascii="Arial" w:hAnsi="Arial" w:cs="Arial"/>
          <w:sz w:val="20"/>
          <w:szCs w:val="20"/>
        </w:rPr>
        <w:t>”</w:t>
      </w:r>
    </w:p>
    <w:p w14:paraId="6BB662D6" w14:textId="77777777" w:rsidR="00FA1DF0" w:rsidRDefault="00FA1DF0" w:rsidP="00FA1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4A1899" w14:textId="619FF10A" w:rsidR="00FA1DF0" w:rsidRDefault="00FA1DF0" w:rsidP="00FA1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8F6B69">
        <w:rPr>
          <w:rFonts w:ascii="Arial" w:hAnsi="Arial" w:cs="Times New Roman"/>
          <w:b/>
        </w:rPr>
        <w:t>Comentá</w:t>
      </w:r>
      <w:r>
        <w:rPr>
          <w:rFonts w:ascii="Arial" w:hAnsi="Arial" w:cs="Times New Roman"/>
          <w:b/>
        </w:rPr>
        <w:t>rio 10</w:t>
      </w:r>
      <w:r w:rsidRPr="008F6B69">
        <w:rPr>
          <w:rFonts w:ascii="Arial" w:hAnsi="Arial" w:cs="Times New Roman"/>
          <w:b/>
        </w:rPr>
        <w:t>:</w:t>
      </w:r>
    </w:p>
    <w:p w14:paraId="72703C5E" w14:textId="77777777" w:rsidR="00FA1DF0" w:rsidRDefault="00FA1DF0" w:rsidP="00FA1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4FEF0455" w14:textId="01526786" w:rsidR="00FA1DF0" w:rsidRDefault="00FA1DF0" w:rsidP="00FA1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Nas conclusões mencionar a vantage</w:t>
      </w:r>
      <w:r w:rsidR="00E95603">
        <w:rPr>
          <w:rFonts w:ascii="Arial" w:hAnsi="Arial" w:cs="Times New Roman"/>
          <w:b/>
        </w:rPr>
        <w:t>m</w:t>
      </w:r>
      <w:r>
        <w:rPr>
          <w:rFonts w:ascii="Arial" w:hAnsi="Arial" w:cs="Times New Roman"/>
          <w:b/>
        </w:rPr>
        <w:t xml:space="preserve"> do diagnóstico pré-natal.</w:t>
      </w:r>
    </w:p>
    <w:p w14:paraId="515A36FA" w14:textId="77777777" w:rsidR="00E95603" w:rsidRDefault="00E95603" w:rsidP="00FA1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0CFBF09D" w14:textId="18CB41F0" w:rsidR="00E95603" w:rsidRDefault="00E95603" w:rsidP="00FA1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Resposta:</w:t>
      </w:r>
    </w:p>
    <w:p w14:paraId="6F6924AF" w14:textId="5E19D85C" w:rsidR="00E95603" w:rsidRDefault="00E95603" w:rsidP="00FA1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Foi incluída a informação sugerida no 1º parágrafo da conclusão:</w:t>
      </w:r>
    </w:p>
    <w:p w14:paraId="5310C852" w14:textId="0C2B5F21" w:rsidR="000112CA" w:rsidRDefault="000112CA" w:rsidP="000112CA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863196">
        <w:rPr>
          <w:rFonts w:ascii="Arial" w:hAnsi="Arial" w:cs="Arial"/>
          <w:sz w:val="20"/>
          <w:szCs w:val="20"/>
        </w:rPr>
        <w:t>O facto de existir um número limitado de mutações responsáveis pela maioria dos casos de H</w:t>
      </w:r>
      <w:r>
        <w:rPr>
          <w:rFonts w:ascii="Arial" w:hAnsi="Arial" w:cs="Arial"/>
          <w:sz w:val="20"/>
          <w:szCs w:val="20"/>
        </w:rPr>
        <w:t>CSR</w:t>
      </w:r>
      <w:r w:rsidRPr="00863196">
        <w:rPr>
          <w:rFonts w:ascii="Arial" w:hAnsi="Arial" w:cs="Arial"/>
          <w:sz w:val="20"/>
          <w:szCs w:val="20"/>
        </w:rPr>
        <w:t xml:space="preserve">, já descrita na literatura e corroborada no nosso estudo, torna a </w:t>
      </w:r>
      <w:r>
        <w:rPr>
          <w:rFonts w:ascii="Arial" w:hAnsi="Arial" w:cs="Arial"/>
          <w:sz w:val="20"/>
          <w:szCs w:val="20"/>
        </w:rPr>
        <w:t>dete</w:t>
      </w:r>
      <w:r w:rsidRPr="00863196">
        <w:rPr>
          <w:rFonts w:ascii="Arial" w:hAnsi="Arial" w:cs="Arial"/>
          <w:sz w:val="20"/>
          <w:szCs w:val="20"/>
        </w:rPr>
        <w:t xml:space="preserve">ção de mutações útil para o </w:t>
      </w:r>
      <w:r>
        <w:rPr>
          <w:rFonts w:ascii="Arial" w:hAnsi="Arial" w:cs="Arial"/>
          <w:sz w:val="20"/>
          <w:szCs w:val="20"/>
        </w:rPr>
        <w:t>rastreio</w:t>
      </w:r>
      <w:r w:rsidRPr="00863196">
        <w:rPr>
          <w:rFonts w:ascii="Arial" w:hAnsi="Arial" w:cs="Arial"/>
          <w:sz w:val="20"/>
          <w:szCs w:val="20"/>
        </w:rPr>
        <w:t xml:space="preserve"> pré-natal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highlight w:val="yellow"/>
        </w:rPr>
        <w:t>O</w:t>
      </w:r>
      <w:r w:rsidRPr="00E86212">
        <w:rPr>
          <w:rFonts w:ascii="Arial" w:hAnsi="Arial" w:cs="Arial"/>
          <w:sz w:val="20"/>
          <w:szCs w:val="20"/>
          <w:highlight w:val="yellow"/>
        </w:rPr>
        <w:t xml:space="preserve"> diagnóstico pré-natal com análise do DNA obtido por amniocentese ou por </w:t>
      </w:r>
      <w:r>
        <w:rPr>
          <w:rFonts w:ascii="Arial" w:hAnsi="Arial" w:cs="Arial"/>
          <w:sz w:val="20"/>
          <w:szCs w:val="20"/>
          <w:highlight w:val="yellow"/>
        </w:rPr>
        <w:t>biópsia</w:t>
      </w:r>
      <w:r w:rsidRPr="00E86212">
        <w:rPr>
          <w:rFonts w:ascii="Arial" w:hAnsi="Arial" w:cs="Arial"/>
          <w:sz w:val="20"/>
          <w:szCs w:val="20"/>
          <w:highlight w:val="yellow"/>
        </w:rPr>
        <w:t xml:space="preserve"> das vilosidades coriónicas tem implicações terapêuticas importantes no sexo feminino, podendo evitar a virilização dos genitais externos e a atribuição incorrecta do sexo. Por outro lado, pode antecipar a instalação de uma crise adrenérgica potencialmente fatal e evitar o hiperandrogenismo durante a infância.</w:t>
      </w:r>
      <w:r>
        <w:rPr>
          <w:rFonts w:ascii="Arial" w:hAnsi="Arial" w:cs="Arial"/>
          <w:sz w:val="20"/>
          <w:szCs w:val="20"/>
        </w:rPr>
        <w:t>”</w:t>
      </w:r>
    </w:p>
    <w:p w14:paraId="3F683C32" w14:textId="77777777" w:rsidR="00E95603" w:rsidRDefault="00E95603" w:rsidP="00FA1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6E4A18ED" w14:textId="5EA61C39" w:rsidR="00ED0765" w:rsidRDefault="00ED0765" w:rsidP="00ED07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8F6B69">
        <w:rPr>
          <w:rFonts w:ascii="Arial" w:hAnsi="Arial" w:cs="Times New Roman"/>
          <w:b/>
        </w:rPr>
        <w:t>Comentá</w:t>
      </w:r>
      <w:r>
        <w:rPr>
          <w:rFonts w:ascii="Arial" w:hAnsi="Arial" w:cs="Times New Roman"/>
          <w:b/>
        </w:rPr>
        <w:t>rio 11</w:t>
      </w:r>
      <w:r w:rsidRPr="008F6B69">
        <w:rPr>
          <w:rFonts w:ascii="Arial" w:hAnsi="Arial" w:cs="Times New Roman"/>
          <w:b/>
        </w:rPr>
        <w:t>:</w:t>
      </w:r>
    </w:p>
    <w:p w14:paraId="058AE458" w14:textId="77777777" w:rsidR="0074131A" w:rsidRDefault="0074131A" w:rsidP="00FA1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4EFAA99F" w14:textId="3C8FBA1E" w:rsidR="00FA1DF0" w:rsidRDefault="00ED0765" w:rsidP="00FA1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Na bibliografia, relativamente à referência 6 </w:t>
      </w:r>
      <w:r w:rsidRPr="00ED0765">
        <w:rPr>
          <w:rFonts w:ascii="Arial" w:hAnsi="Arial" w:cs="Times New Roman"/>
          <w:b/>
        </w:rPr>
        <w:t>rever na bibliografia o núm</w:t>
      </w:r>
      <w:r>
        <w:rPr>
          <w:rFonts w:ascii="Arial" w:hAnsi="Arial" w:cs="Times New Roman"/>
          <w:b/>
        </w:rPr>
        <w:t>ero máximo de autores a referir.</w:t>
      </w:r>
    </w:p>
    <w:p w14:paraId="502CC6E0" w14:textId="77777777" w:rsidR="00ED0765" w:rsidRDefault="00ED0765" w:rsidP="00FA1DF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</w:p>
    <w:p w14:paraId="32CDE0A0" w14:textId="3C66B187" w:rsidR="00ED0765" w:rsidRPr="0074131A" w:rsidRDefault="00ED0765" w:rsidP="00ED07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74131A">
        <w:rPr>
          <w:rFonts w:ascii="Arial" w:hAnsi="Arial" w:cs="Times New Roman"/>
        </w:rPr>
        <w:t>Resposta</w:t>
      </w:r>
      <w:r w:rsidR="0074131A">
        <w:rPr>
          <w:rFonts w:ascii="Arial" w:hAnsi="Arial" w:cs="Times New Roman"/>
        </w:rPr>
        <w:t>:</w:t>
      </w:r>
      <w:bookmarkStart w:id="0" w:name="_GoBack"/>
      <w:bookmarkEnd w:id="0"/>
      <w:r w:rsidRPr="0074131A">
        <w:rPr>
          <w:rFonts w:ascii="Arial" w:hAnsi="Arial" w:cs="Times New Roman"/>
        </w:rPr>
        <w:t xml:space="preserve"> </w:t>
      </w:r>
    </w:p>
    <w:p w14:paraId="12203622" w14:textId="18C6F511" w:rsidR="00ED0765" w:rsidRPr="00AC3140" w:rsidRDefault="00ED0765" w:rsidP="00ED07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AC3140">
        <w:rPr>
          <w:rFonts w:ascii="Arial" w:hAnsi="Arial" w:cs="Times New Roman"/>
        </w:rPr>
        <w:t>As normas da revista refrentes à bibliografia referem que no caso de &gt;6 autores</w:t>
      </w:r>
      <w:r w:rsidR="00BD2225">
        <w:rPr>
          <w:rFonts w:ascii="Arial" w:hAnsi="Arial" w:cs="Times New Roman"/>
        </w:rPr>
        <w:t>,</w:t>
      </w:r>
      <w:r w:rsidRPr="00AC3140">
        <w:rPr>
          <w:rFonts w:ascii="Arial" w:hAnsi="Arial" w:cs="Times New Roman"/>
        </w:rPr>
        <w:t xml:space="preserve"> devem constar os primeiros 6, seguindo-se de et al. O exemplo dado é “Norte A, Santos C, Gamboa F, Ferreira AJ, Marques A, Leite C, et al. Pneumonia Necrotizante: uma complicação rara.</w:t>
      </w:r>
      <w:r w:rsidR="00AC3140">
        <w:rPr>
          <w:rFonts w:ascii="Arial" w:hAnsi="Arial" w:cs="Times New Roman"/>
        </w:rPr>
        <w:t xml:space="preserve"> </w:t>
      </w:r>
      <w:r w:rsidRPr="00AC3140">
        <w:rPr>
          <w:rFonts w:ascii="Arial" w:hAnsi="Arial" w:cs="Times New Roman"/>
        </w:rPr>
        <w:t>Acta Med Port. 2012;25:51-5.”</w:t>
      </w:r>
    </w:p>
    <w:p w14:paraId="34050123" w14:textId="0EB6DB80" w:rsidR="00ED0765" w:rsidRPr="00AC3140" w:rsidRDefault="00ED0765" w:rsidP="00ED07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</w:rPr>
      </w:pPr>
      <w:r w:rsidRPr="00AC3140">
        <w:rPr>
          <w:rFonts w:ascii="Arial" w:hAnsi="Arial" w:cs="Times New Roman"/>
        </w:rPr>
        <w:t>No caso da referência em questão estão discriminados os 6 primeiros autores seguindo-se de et al, tal como indicado. Foi cor</w:t>
      </w:r>
      <w:r w:rsidR="00D550C0">
        <w:rPr>
          <w:rFonts w:ascii="Arial" w:hAnsi="Arial" w:cs="Times New Roman"/>
        </w:rPr>
        <w:t>rigido/adicionada</w:t>
      </w:r>
      <w:r w:rsidRPr="00AC3140">
        <w:rPr>
          <w:rFonts w:ascii="Arial" w:hAnsi="Arial" w:cs="Times New Roman"/>
        </w:rPr>
        <w:t xml:space="preserve"> </w:t>
      </w:r>
      <w:r w:rsidR="00B4591C">
        <w:rPr>
          <w:rFonts w:ascii="Arial" w:hAnsi="Arial" w:cs="Times New Roman"/>
        </w:rPr>
        <w:t>a vírgula</w:t>
      </w:r>
      <w:r w:rsidRPr="00AC3140">
        <w:rPr>
          <w:rFonts w:ascii="Arial" w:hAnsi="Arial" w:cs="Times New Roman"/>
        </w:rPr>
        <w:t xml:space="preserve"> antes de et al.</w:t>
      </w:r>
    </w:p>
    <w:p w14:paraId="0EDD37E2" w14:textId="2BD81740" w:rsidR="00ED0765" w:rsidRPr="00ED0765" w:rsidRDefault="00ED0765" w:rsidP="00ED07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Times New Roman"/>
          <w:b/>
        </w:rPr>
      </w:pPr>
      <w:r w:rsidRPr="00BD2225">
        <w:rPr>
          <w:rFonts w:ascii="Arial" w:hAnsi="Arial" w:cs="Arial"/>
          <w:b/>
          <w:sz w:val="20"/>
          <w:szCs w:val="20"/>
        </w:rPr>
        <w:t>1-</w:t>
      </w:r>
      <w:r>
        <w:rPr>
          <w:rFonts w:ascii="Arial" w:hAnsi="Arial" w:cs="Arial"/>
          <w:sz w:val="20"/>
          <w:szCs w:val="20"/>
        </w:rPr>
        <w:t xml:space="preserve"> </w:t>
      </w:r>
      <w:r w:rsidRPr="00ED0765">
        <w:rPr>
          <w:rFonts w:ascii="Arial" w:hAnsi="Arial" w:cs="Arial"/>
          <w:sz w:val="20"/>
          <w:szCs w:val="20"/>
        </w:rPr>
        <w:t xml:space="preserve">Speiser PW, </w:t>
      </w:r>
      <w:r w:rsidRPr="00BD2225">
        <w:rPr>
          <w:rFonts w:ascii="Arial" w:hAnsi="Arial" w:cs="Arial"/>
          <w:b/>
          <w:sz w:val="20"/>
          <w:szCs w:val="20"/>
        </w:rPr>
        <w:t>2-</w:t>
      </w:r>
      <w:r>
        <w:rPr>
          <w:rFonts w:ascii="Arial" w:hAnsi="Arial" w:cs="Arial"/>
          <w:sz w:val="20"/>
          <w:szCs w:val="20"/>
        </w:rPr>
        <w:t xml:space="preserve"> </w:t>
      </w:r>
      <w:r w:rsidRPr="00ED0765">
        <w:rPr>
          <w:rFonts w:ascii="Arial" w:hAnsi="Arial" w:cs="Arial"/>
          <w:sz w:val="20"/>
          <w:szCs w:val="20"/>
        </w:rPr>
        <w:t xml:space="preserve">Dupont J, </w:t>
      </w:r>
      <w:r w:rsidRPr="00BD2225">
        <w:rPr>
          <w:rFonts w:ascii="Arial" w:hAnsi="Arial" w:cs="Arial"/>
          <w:b/>
          <w:sz w:val="20"/>
          <w:szCs w:val="20"/>
        </w:rPr>
        <w:t>3-</w:t>
      </w:r>
      <w:r>
        <w:rPr>
          <w:rFonts w:ascii="Arial" w:hAnsi="Arial" w:cs="Arial"/>
          <w:sz w:val="20"/>
          <w:szCs w:val="20"/>
        </w:rPr>
        <w:t xml:space="preserve"> </w:t>
      </w:r>
      <w:r w:rsidRPr="00ED0765">
        <w:rPr>
          <w:rFonts w:ascii="Arial" w:hAnsi="Arial" w:cs="Arial"/>
          <w:sz w:val="20"/>
          <w:szCs w:val="20"/>
        </w:rPr>
        <w:t xml:space="preserve">Zhu D, </w:t>
      </w:r>
      <w:r w:rsidRPr="00BD2225">
        <w:rPr>
          <w:rFonts w:ascii="Arial" w:hAnsi="Arial" w:cs="Arial"/>
          <w:b/>
          <w:sz w:val="20"/>
          <w:szCs w:val="20"/>
        </w:rPr>
        <w:t>4 -</w:t>
      </w:r>
      <w:r>
        <w:rPr>
          <w:rFonts w:ascii="Arial" w:hAnsi="Arial" w:cs="Arial"/>
          <w:sz w:val="20"/>
          <w:szCs w:val="20"/>
        </w:rPr>
        <w:t xml:space="preserve"> </w:t>
      </w:r>
      <w:r w:rsidRPr="00ED0765">
        <w:rPr>
          <w:rFonts w:ascii="Arial" w:hAnsi="Arial" w:cs="Arial"/>
          <w:sz w:val="20"/>
          <w:szCs w:val="20"/>
        </w:rPr>
        <w:t xml:space="preserve">Serrat J, </w:t>
      </w:r>
      <w:r w:rsidRPr="00BD2225">
        <w:rPr>
          <w:rFonts w:ascii="Arial" w:hAnsi="Arial" w:cs="Arial"/>
          <w:b/>
          <w:sz w:val="20"/>
          <w:szCs w:val="20"/>
        </w:rPr>
        <w:t>5-</w:t>
      </w:r>
      <w:r>
        <w:rPr>
          <w:rFonts w:ascii="Arial" w:hAnsi="Arial" w:cs="Arial"/>
          <w:sz w:val="20"/>
          <w:szCs w:val="20"/>
        </w:rPr>
        <w:t xml:space="preserve"> </w:t>
      </w:r>
      <w:r w:rsidRPr="00ED0765">
        <w:rPr>
          <w:rFonts w:ascii="Arial" w:hAnsi="Arial" w:cs="Arial"/>
          <w:sz w:val="20"/>
          <w:szCs w:val="20"/>
        </w:rPr>
        <w:t xml:space="preserve">Buegeleisen M, </w:t>
      </w:r>
      <w:r w:rsidRPr="00BD2225">
        <w:rPr>
          <w:rFonts w:ascii="Arial" w:hAnsi="Arial" w:cs="Arial"/>
          <w:b/>
          <w:sz w:val="20"/>
          <w:szCs w:val="20"/>
        </w:rPr>
        <w:t>6-</w:t>
      </w:r>
      <w:r>
        <w:rPr>
          <w:rFonts w:ascii="Arial" w:hAnsi="Arial" w:cs="Arial"/>
          <w:sz w:val="20"/>
          <w:szCs w:val="20"/>
        </w:rPr>
        <w:t xml:space="preserve"> </w:t>
      </w:r>
      <w:r w:rsidRPr="00ED0765">
        <w:rPr>
          <w:rFonts w:ascii="Arial" w:hAnsi="Arial" w:cs="Arial"/>
          <w:sz w:val="20"/>
          <w:szCs w:val="20"/>
        </w:rPr>
        <w:t>Tusie-Luna MT</w:t>
      </w:r>
      <w:r w:rsidRPr="00FC45E8">
        <w:rPr>
          <w:rFonts w:ascii="Arial" w:hAnsi="Arial" w:cs="Arial"/>
          <w:sz w:val="20"/>
          <w:szCs w:val="20"/>
          <w:highlight w:val="yellow"/>
        </w:rPr>
        <w:t>,</w:t>
      </w:r>
      <w:r w:rsidRPr="00ED0765">
        <w:rPr>
          <w:rFonts w:ascii="Arial" w:hAnsi="Arial" w:cs="Arial"/>
          <w:sz w:val="20"/>
          <w:szCs w:val="20"/>
        </w:rPr>
        <w:t xml:space="preserve">  et al. Disease expression and molecular genotype in congenital adrenal hyperplasia due to 21-hydroxylase deficiency. J Clin Invest. 1992;90:584–95. </w:t>
      </w:r>
    </w:p>
    <w:sectPr w:rsidR="00ED0765" w:rsidRPr="00ED0765" w:rsidSect="00E60D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00E"/>
    <w:multiLevelType w:val="hybridMultilevel"/>
    <w:tmpl w:val="EB0A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7114"/>
    <w:multiLevelType w:val="hybridMultilevel"/>
    <w:tmpl w:val="91C020F8"/>
    <w:lvl w:ilvl="0" w:tplc="C9FC53DC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1A1A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9E2"/>
    <w:multiLevelType w:val="hybridMultilevel"/>
    <w:tmpl w:val="E1BA55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0FF"/>
    <w:multiLevelType w:val="hybridMultilevel"/>
    <w:tmpl w:val="2EEC8E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12"/>
    <w:rsid w:val="000077ED"/>
    <w:rsid w:val="000112CA"/>
    <w:rsid w:val="00040281"/>
    <w:rsid w:val="0008453E"/>
    <w:rsid w:val="000A2CA5"/>
    <w:rsid w:val="000B52E7"/>
    <w:rsid w:val="000C25B6"/>
    <w:rsid w:val="000D4BAE"/>
    <w:rsid w:val="000E4CC2"/>
    <w:rsid w:val="000E5C0F"/>
    <w:rsid w:val="00115B8E"/>
    <w:rsid w:val="001340EF"/>
    <w:rsid w:val="00162739"/>
    <w:rsid w:val="001705F9"/>
    <w:rsid w:val="00184AD3"/>
    <w:rsid w:val="001B471B"/>
    <w:rsid w:val="001B7332"/>
    <w:rsid w:val="001E2942"/>
    <w:rsid w:val="001E31B8"/>
    <w:rsid w:val="0021766E"/>
    <w:rsid w:val="0027471E"/>
    <w:rsid w:val="002A6E45"/>
    <w:rsid w:val="002A77AB"/>
    <w:rsid w:val="002B7D0F"/>
    <w:rsid w:val="002C5363"/>
    <w:rsid w:val="002E7485"/>
    <w:rsid w:val="003075C5"/>
    <w:rsid w:val="00310BA3"/>
    <w:rsid w:val="00334691"/>
    <w:rsid w:val="00336D8A"/>
    <w:rsid w:val="0036433B"/>
    <w:rsid w:val="003724BC"/>
    <w:rsid w:val="0037352A"/>
    <w:rsid w:val="003D2995"/>
    <w:rsid w:val="003D4007"/>
    <w:rsid w:val="003E4D70"/>
    <w:rsid w:val="003E73F4"/>
    <w:rsid w:val="003F19B4"/>
    <w:rsid w:val="00400559"/>
    <w:rsid w:val="0040448D"/>
    <w:rsid w:val="00413424"/>
    <w:rsid w:val="00421F14"/>
    <w:rsid w:val="00432D53"/>
    <w:rsid w:val="00450C80"/>
    <w:rsid w:val="00451E1C"/>
    <w:rsid w:val="00460A64"/>
    <w:rsid w:val="00460D73"/>
    <w:rsid w:val="004800CD"/>
    <w:rsid w:val="0048294D"/>
    <w:rsid w:val="00496CCB"/>
    <w:rsid w:val="004A0969"/>
    <w:rsid w:val="004B781B"/>
    <w:rsid w:val="004C246F"/>
    <w:rsid w:val="004F2A86"/>
    <w:rsid w:val="004F2C5A"/>
    <w:rsid w:val="00514C95"/>
    <w:rsid w:val="00526204"/>
    <w:rsid w:val="005658FE"/>
    <w:rsid w:val="00566D6C"/>
    <w:rsid w:val="00581358"/>
    <w:rsid w:val="00582960"/>
    <w:rsid w:val="00605D16"/>
    <w:rsid w:val="00617E63"/>
    <w:rsid w:val="00652A3C"/>
    <w:rsid w:val="006B0275"/>
    <w:rsid w:val="006B5579"/>
    <w:rsid w:val="006C56DC"/>
    <w:rsid w:val="006C65E7"/>
    <w:rsid w:val="006D6B00"/>
    <w:rsid w:val="006F49E3"/>
    <w:rsid w:val="007037C5"/>
    <w:rsid w:val="00710BB1"/>
    <w:rsid w:val="00740FD6"/>
    <w:rsid w:val="0074131A"/>
    <w:rsid w:val="007413C0"/>
    <w:rsid w:val="00744E90"/>
    <w:rsid w:val="00763B06"/>
    <w:rsid w:val="00773F26"/>
    <w:rsid w:val="00782061"/>
    <w:rsid w:val="007944B9"/>
    <w:rsid w:val="00797ED5"/>
    <w:rsid w:val="007A4978"/>
    <w:rsid w:val="007B15BB"/>
    <w:rsid w:val="007D1F39"/>
    <w:rsid w:val="007E1EA3"/>
    <w:rsid w:val="007F61E0"/>
    <w:rsid w:val="0084774F"/>
    <w:rsid w:val="00887464"/>
    <w:rsid w:val="008A3111"/>
    <w:rsid w:val="008D613F"/>
    <w:rsid w:val="008E5AE7"/>
    <w:rsid w:val="008F1412"/>
    <w:rsid w:val="008F61A1"/>
    <w:rsid w:val="008F6B69"/>
    <w:rsid w:val="00902858"/>
    <w:rsid w:val="00935C36"/>
    <w:rsid w:val="009500B7"/>
    <w:rsid w:val="00984DE9"/>
    <w:rsid w:val="009A7750"/>
    <w:rsid w:val="009F10EB"/>
    <w:rsid w:val="00A06F0E"/>
    <w:rsid w:val="00A274C5"/>
    <w:rsid w:val="00A51C3B"/>
    <w:rsid w:val="00A7593D"/>
    <w:rsid w:val="00A91DBF"/>
    <w:rsid w:val="00AA425E"/>
    <w:rsid w:val="00AA70A4"/>
    <w:rsid w:val="00AC3140"/>
    <w:rsid w:val="00AD11F4"/>
    <w:rsid w:val="00AD5DD1"/>
    <w:rsid w:val="00AD7D62"/>
    <w:rsid w:val="00AF254D"/>
    <w:rsid w:val="00B4591C"/>
    <w:rsid w:val="00B60898"/>
    <w:rsid w:val="00B64980"/>
    <w:rsid w:val="00B94721"/>
    <w:rsid w:val="00BD2225"/>
    <w:rsid w:val="00BD4C59"/>
    <w:rsid w:val="00BF2ABE"/>
    <w:rsid w:val="00C072C6"/>
    <w:rsid w:val="00C42B0E"/>
    <w:rsid w:val="00C549F6"/>
    <w:rsid w:val="00C748E9"/>
    <w:rsid w:val="00CB1AAC"/>
    <w:rsid w:val="00CB4E14"/>
    <w:rsid w:val="00CC451C"/>
    <w:rsid w:val="00CC7348"/>
    <w:rsid w:val="00CD75EB"/>
    <w:rsid w:val="00CE5B2C"/>
    <w:rsid w:val="00CE77AC"/>
    <w:rsid w:val="00D04970"/>
    <w:rsid w:val="00D42994"/>
    <w:rsid w:val="00D4660E"/>
    <w:rsid w:val="00D550C0"/>
    <w:rsid w:val="00D560CD"/>
    <w:rsid w:val="00D63DB1"/>
    <w:rsid w:val="00DC2B42"/>
    <w:rsid w:val="00DC73E1"/>
    <w:rsid w:val="00DD306A"/>
    <w:rsid w:val="00DD65E2"/>
    <w:rsid w:val="00DE3973"/>
    <w:rsid w:val="00DF1EBD"/>
    <w:rsid w:val="00DF23C9"/>
    <w:rsid w:val="00DF37F4"/>
    <w:rsid w:val="00E05A0A"/>
    <w:rsid w:val="00E16EE4"/>
    <w:rsid w:val="00E21678"/>
    <w:rsid w:val="00E21C97"/>
    <w:rsid w:val="00E434FC"/>
    <w:rsid w:val="00E60D4E"/>
    <w:rsid w:val="00E76FA9"/>
    <w:rsid w:val="00E95603"/>
    <w:rsid w:val="00EB1774"/>
    <w:rsid w:val="00ED0765"/>
    <w:rsid w:val="00EE56C6"/>
    <w:rsid w:val="00EF0939"/>
    <w:rsid w:val="00F0646C"/>
    <w:rsid w:val="00F12C47"/>
    <w:rsid w:val="00F521B0"/>
    <w:rsid w:val="00F56877"/>
    <w:rsid w:val="00F912AC"/>
    <w:rsid w:val="00FA1DF0"/>
    <w:rsid w:val="00FC188A"/>
    <w:rsid w:val="00FC45E8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5D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3B"/>
    <w:pPr>
      <w:ind w:left="720"/>
      <w:contextualSpacing/>
    </w:pPr>
  </w:style>
  <w:style w:type="paragraph" w:customStyle="1" w:styleId="Default">
    <w:name w:val="Default"/>
    <w:rsid w:val="0088746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3B"/>
    <w:pPr>
      <w:ind w:left="720"/>
      <w:contextualSpacing/>
    </w:pPr>
  </w:style>
  <w:style w:type="paragraph" w:customStyle="1" w:styleId="Default">
    <w:name w:val="Default"/>
    <w:rsid w:val="0088746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2277</Words>
  <Characters>12979</Characters>
  <Application>Microsoft Macintosh Word</Application>
  <DocSecurity>0</DocSecurity>
  <Lines>108</Lines>
  <Paragraphs>30</Paragraphs>
  <ScaleCrop>false</ScaleCrop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Mendes</dc:creator>
  <cp:keywords/>
  <dc:description/>
  <cp:lastModifiedBy>Catarina Mendes</cp:lastModifiedBy>
  <cp:revision>155</cp:revision>
  <dcterms:created xsi:type="dcterms:W3CDTF">2014-08-04T22:03:00Z</dcterms:created>
  <dcterms:modified xsi:type="dcterms:W3CDTF">2014-08-10T01:55:00Z</dcterms:modified>
</cp:coreProperties>
</file>