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BD" w:rsidRPr="00EB5D16" w:rsidRDefault="00E120BD" w:rsidP="00E120BD">
      <w:pPr>
        <w:rPr>
          <w:b/>
          <w:bCs/>
          <w:sz w:val="20"/>
          <w:szCs w:val="20"/>
          <w:lang w:val="pt-PT"/>
        </w:rPr>
      </w:pPr>
      <w:bookmarkStart w:id="0" w:name="_Toc329332410"/>
      <w:r w:rsidRPr="00EB5D16">
        <w:rPr>
          <w:b/>
          <w:bCs/>
          <w:sz w:val="20"/>
          <w:szCs w:val="20"/>
          <w:lang w:val="pt-PT"/>
        </w:rPr>
        <w:t xml:space="preserve">Tabela </w:t>
      </w:r>
      <w:r w:rsidR="00A17E19" w:rsidRPr="006F35F8">
        <w:rPr>
          <w:b/>
          <w:bCs/>
          <w:sz w:val="20"/>
          <w:szCs w:val="20"/>
        </w:rPr>
        <w:fldChar w:fldCharType="begin"/>
      </w:r>
      <w:r w:rsidRPr="00EB5D16">
        <w:rPr>
          <w:b/>
          <w:bCs/>
          <w:sz w:val="20"/>
          <w:szCs w:val="20"/>
          <w:lang w:val="pt-PT"/>
        </w:rPr>
        <w:instrText xml:space="preserve"> SEQ Tabela \* ARABIC </w:instrText>
      </w:r>
      <w:r w:rsidR="00A17E19" w:rsidRPr="006F35F8">
        <w:rPr>
          <w:b/>
          <w:bCs/>
          <w:sz w:val="20"/>
          <w:szCs w:val="20"/>
        </w:rPr>
        <w:fldChar w:fldCharType="separate"/>
      </w:r>
      <w:r w:rsidRPr="00EB5D16">
        <w:rPr>
          <w:b/>
          <w:bCs/>
          <w:noProof/>
          <w:sz w:val="20"/>
          <w:szCs w:val="20"/>
          <w:lang w:val="pt-PT"/>
        </w:rPr>
        <w:t>1</w:t>
      </w:r>
      <w:r w:rsidR="00A17E19" w:rsidRPr="006F35F8">
        <w:rPr>
          <w:b/>
          <w:bCs/>
          <w:sz w:val="20"/>
          <w:szCs w:val="20"/>
        </w:rPr>
        <w:fldChar w:fldCharType="end"/>
      </w:r>
      <w:r w:rsidRPr="00EB5D16">
        <w:rPr>
          <w:b/>
          <w:bCs/>
          <w:sz w:val="20"/>
          <w:szCs w:val="20"/>
          <w:lang w:val="pt-PT"/>
        </w:rPr>
        <w:t xml:space="preserve">. </w:t>
      </w:r>
      <w:r w:rsidR="0016602A" w:rsidRPr="00EB5D16">
        <w:rPr>
          <w:b/>
          <w:bCs/>
          <w:sz w:val="20"/>
          <w:szCs w:val="20"/>
          <w:lang w:val="pt-PT"/>
        </w:rPr>
        <w:t xml:space="preserve">Ensaios </w:t>
      </w:r>
      <w:r w:rsidR="00F553DD" w:rsidRPr="00EB5D16">
        <w:rPr>
          <w:b/>
          <w:bCs/>
          <w:sz w:val="20"/>
          <w:szCs w:val="20"/>
          <w:lang w:val="pt-PT"/>
        </w:rPr>
        <w:t xml:space="preserve">comparativos </w:t>
      </w:r>
      <w:r w:rsidR="008C6AB8" w:rsidRPr="00EB5D16">
        <w:rPr>
          <w:b/>
          <w:bCs/>
          <w:sz w:val="20"/>
          <w:szCs w:val="20"/>
          <w:lang w:val="pt-PT"/>
        </w:rPr>
        <w:t>diretos</w:t>
      </w:r>
      <w:r w:rsidR="0016602A" w:rsidRPr="00EB5D16">
        <w:rPr>
          <w:b/>
          <w:bCs/>
          <w:sz w:val="20"/>
          <w:szCs w:val="20"/>
          <w:lang w:val="pt-PT"/>
        </w:rPr>
        <w:t xml:space="preserve">: </w:t>
      </w:r>
      <w:r w:rsidRPr="00EB5D16">
        <w:rPr>
          <w:b/>
          <w:bCs/>
          <w:sz w:val="20"/>
          <w:szCs w:val="20"/>
          <w:lang w:val="pt-PT"/>
        </w:rPr>
        <w:t xml:space="preserve">ranibizumab </w:t>
      </w:r>
      <w:r w:rsidRPr="00EB5D16">
        <w:rPr>
          <w:b/>
          <w:bCs/>
          <w:i/>
          <w:sz w:val="20"/>
          <w:szCs w:val="20"/>
          <w:lang w:val="pt-PT"/>
        </w:rPr>
        <w:t>vs</w:t>
      </w:r>
      <w:r w:rsidRPr="00EB5D16">
        <w:rPr>
          <w:b/>
          <w:bCs/>
          <w:sz w:val="20"/>
          <w:szCs w:val="20"/>
          <w:lang w:val="pt-PT"/>
        </w:rPr>
        <w:t xml:space="preserve">. </w:t>
      </w:r>
      <w:proofErr w:type="gramStart"/>
      <w:r w:rsidRPr="00EB5D16">
        <w:rPr>
          <w:b/>
          <w:bCs/>
          <w:sz w:val="20"/>
          <w:szCs w:val="20"/>
          <w:lang w:val="pt-PT"/>
        </w:rPr>
        <w:t>bevacizumab</w:t>
      </w:r>
      <w:proofErr w:type="gramEnd"/>
      <w:r w:rsidRPr="00EB5D16">
        <w:rPr>
          <w:b/>
          <w:bCs/>
          <w:sz w:val="20"/>
          <w:szCs w:val="20"/>
          <w:lang w:val="pt-PT"/>
        </w:rPr>
        <w:t>.</w:t>
      </w:r>
    </w:p>
    <w:tbl>
      <w:tblPr>
        <w:tblStyle w:val="TableGrid"/>
        <w:tblpPr w:leftFromText="141" w:rightFromText="141" w:vertAnchor="page" w:horzAnchor="margin" w:tblpXSpec="center" w:tblpY="1576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134"/>
        <w:gridCol w:w="2268"/>
        <w:gridCol w:w="1984"/>
        <w:gridCol w:w="1276"/>
        <w:gridCol w:w="3118"/>
      </w:tblGrid>
      <w:tr w:rsidR="009F6B1D" w:rsidRPr="008C6AB8">
        <w:trPr>
          <w:trHeight w:val="145"/>
        </w:trPr>
        <w:tc>
          <w:tcPr>
            <w:tcW w:w="1242" w:type="dxa"/>
            <w:shd w:val="clear" w:color="auto" w:fill="auto"/>
            <w:vAlign w:val="center"/>
          </w:tcPr>
          <w:p w:rsidR="009F6B1D" w:rsidRPr="00EB5D16" w:rsidRDefault="009F6B1D" w:rsidP="00AB1BD0">
            <w:pPr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F6B1D" w:rsidRPr="00F553DD" w:rsidRDefault="009F6B1D" w:rsidP="00F553DD">
            <w:pPr>
              <w:jc w:val="center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Desenho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Nº de olhos /Doentes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Local/</w:t>
            </w:r>
          </w:p>
          <w:p w:rsidR="009F6B1D" w:rsidRPr="00F553DD" w:rsidRDefault="009F6B1D" w:rsidP="00AB1BD0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Idade média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Critérios de Inclusão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Intervenção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="Calibri" w:hAnsi="Calibri"/>
                <w:b/>
                <w:sz w:val="16"/>
              </w:rPr>
            </w:pPr>
            <w:r w:rsidRPr="00F209BF">
              <w:rPr>
                <w:rFonts w:ascii="Calibri" w:hAnsi="Calibri"/>
                <w:b/>
                <w:i/>
                <w:sz w:val="16"/>
              </w:rPr>
              <w:t>Outcome</w:t>
            </w:r>
            <w:r>
              <w:rPr>
                <w:rFonts w:ascii="Calibri" w:hAnsi="Calibri"/>
                <w:b/>
                <w:sz w:val="16"/>
              </w:rPr>
              <w:t xml:space="preserve"> primário e d</w:t>
            </w:r>
            <w:r w:rsidRPr="00F553DD">
              <w:rPr>
                <w:rFonts w:ascii="Calibri" w:hAnsi="Calibri"/>
                <w:b/>
                <w:sz w:val="16"/>
              </w:rPr>
              <w:t>uração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Resultados</w:t>
            </w:r>
            <w:r w:rsidR="002C701C">
              <w:rPr>
                <w:rFonts w:ascii="Calibri" w:hAnsi="Calibri"/>
                <w:b/>
                <w:sz w:val="16"/>
              </w:rPr>
              <w:t xml:space="preserve"> para o </w:t>
            </w:r>
            <w:r w:rsidR="002C701C" w:rsidRPr="002C701C">
              <w:rPr>
                <w:rFonts w:ascii="Calibri" w:hAnsi="Calibri"/>
                <w:b/>
                <w:i/>
                <w:sz w:val="16"/>
              </w:rPr>
              <w:t xml:space="preserve">outcome </w:t>
            </w:r>
            <w:r w:rsidR="002C701C">
              <w:rPr>
                <w:rFonts w:ascii="Calibri" w:hAnsi="Calibri"/>
                <w:b/>
                <w:sz w:val="16"/>
              </w:rPr>
              <w:t>primário</w:t>
            </w:r>
          </w:p>
        </w:tc>
      </w:tr>
      <w:tr w:rsidR="00FC3957" w:rsidRPr="00F553DD" w:rsidTr="009863EE">
        <w:trPr>
          <w:trHeight w:val="444"/>
        </w:trPr>
        <w:tc>
          <w:tcPr>
            <w:tcW w:w="13716" w:type="dxa"/>
            <w:gridSpan w:val="8"/>
            <w:shd w:val="clear" w:color="auto" w:fill="auto"/>
            <w:vAlign w:val="center"/>
          </w:tcPr>
          <w:p w:rsidR="00FC3957" w:rsidRPr="00F553DD" w:rsidRDefault="00FC3957" w:rsidP="00AB1BD0">
            <w:pPr>
              <w:jc w:val="left"/>
              <w:rPr>
                <w:rFonts w:asciiTheme="minorHAnsi" w:hAnsiTheme="minorHAns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DMI</w:t>
            </w:r>
            <w:r w:rsidRPr="00F553DD">
              <w:rPr>
                <w:rFonts w:ascii="Calibri" w:hAnsi="Calibri"/>
                <w:b/>
                <w:sz w:val="16"/>
              </w:rPr>
              <w:t xml:space="preserve"> (n=2)</w:t>
            </w:r>
          </w:p>
        </w:tc>
      </w:tr>
      <w:tr w:rsidR="009F6B1D" w:rsidRPr="008C6AB8">
        <w:trPr>
          <w:trHeight w:val="145"/>
        </w:trPr>
        <w:tc>
          <w:tcPr>
            <w:tcW w:w="1242" w:type="dxa"/>
            <w:shd w:val="clear" w:color="auto" w:fill="auto"/>
            <w:vAlign w:val="center"/>
          </w:tcPr>
          <w:p w:rsidR="009F6B1D" w:rsidRPr="00F553DD" w:rsidRDefault="009F6B1D" w:rsidP="00065830">
            <w:pPr>
              <w:jc w:val="left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IVAN 2012</w:t>
            </w:r>
            <w:r w:rsidR="00065830" w:rsidRPr="00D44C7C">
              <w:rPr>
                <w:rFonts w:asciiTheme="minorHAnsi" w:hAnsiTheme="minorHAnsi"/>
                <w:sz w:val="16"/>
                <w:vertAlign w:val="superscript"/>
              </w:rPr>
              <w:t>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RCT, ocultação simples, multicêntrico, não-inferioridade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610/610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(1:1:1:1)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Reino Unido/ 78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Idade≥ 50 anos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- DMI </w:t>
            </w:r>
            <w:proofErr w:type="spellStart"/>
            <w:r w:rsidRPr="00F553DD">
              <w:rPr>
                <w:rFonts w:asciiTheme="minorHAnsi" w:hAnsiTheme="minorHAnsi" w:cs="Goudy-Bold"/>
                <w:bCs/>
                <w:sz w:val="16"/>
              </w:rPr>
              <w:t>neovascular</w:t>
            </w:r>
            <w:proofErr w:type="spellEnd"/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não tratada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MAVC ≥25 letras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-0,5mg RBZ mensal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-0,5mg RBZ q</w:t>
            </w:r>
            <w:r w:rsidR="00FC3957">
              <w:rPr>
                <w:rFonts w:asciiTheme="minorHAnsi" w:hAnsiTheme="minorHAnsi"/>
                <w:sz w:val="16"/>
              </w:rPr>
              <w:t>uan</w:t>
            </w:r>
            <w:r w:rsidRPr="00F553DD">
              <w:rPr>
                <w:rFonts w:asciiTheme="minorHAnsi" w:hAnsiTheme="minorHAnsi"/>
                <w:sz w:val="16"/>
              </w:rPr>
              <w:t>d</w:t>
            </w:r>
            <w:r w:rsidR="00FC3957">
              <w:rPr>
                <w:rFonts w:asciiTheme="minorHAnsi" w:hAnsiTheme="minorHAnsi"/>
                <w:sz w:val="16"/>
              </w:rPr>
              <w:t>o</w:t>
            </w:r>
            <w:r w:rsidRPr="00F553DD">
              <w:rPr>
                <w:rFonts w:asciiTheme="minorHAnsi" w:hAnsiTheme="minorHAnsi"/>
                <w:sz w:val="16"/>
              </w:rPr>
              <w:t xml:space="preserve"> necessário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- 1,25mg BEVA mensal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- 1,25mg BEVA q</w:t>
            </w:r>
            <w:r w:rsidR="00FC3957">
              <w:rPr>
                <w:rFonts w:asciiTheme="minorHAnsi" w:hAnsiTheme="minorHAnsi"/>
                <w:sz w:val="16"/>
              </w:rPr>
              <w:t>uan</w:t>
            </w:r>
            <w:r w:rsidRPr="00F553DD">
              <w:rPr>
                <w:rFonts w:asciiTheme="minorHAnsi" w:hAnsiTheme="minorHAnsi"/>
                <w:sz w:val="16"/>
              </w:rPr>
              <w:t>d</w:t>
            </w:r>
            <w:r w:rsidR="00FC3957">
              <w:rPr>
                <w:rFonts w:asciiTheme="minorHAnsi" w:hAnsiTheme="minorHAnsi"/>
                <w:sz w:val="16"/>
              </w:rPr>
              <w:t>o</w:t>
            </w:r>
            <w:r w:rsidRPr="00F553DD">
              <w:rPr>
                <w:rFonts w:asciiTheme="minorHAnsi" w:hAnsiTheme="minorHAnsi"/>
                <w:sz w:val="16"/>
              </w:rPr>
              <w:t xml:space="preserve"> necessário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98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MAVC</w:t>
            </w:r>
            <w:r w:rsidRPr="00F553DD">
              <w:rPr>
                <w:rFonts w:asciiTheme="minorHAnsi" w:hAnsiTheme="minorHAnsi"/>
                <w:sz w:val="16"/>
              </w:rPr>
              <w:t xml:space="preserve"> 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24 meses </w:t>
            </w:r>
          </w:p>
          <w:p w:rsidR="009F6B1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(a decorrer)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Análise interina aos 12 meses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A comparação da MAVC entre os fármacos foi inconclusiva (diferença BEVA vs. RBZ: -1,99 letras; IC 95%: -4,04 a 0,06); BEVA não foi nem inferior nem equivalente a RBZ utilizando o limite de 3,5 letras</w:t>
            </w:r>
          </w:p>
        </w:tc>
      </w:tr>
      <w:tr w:rsidR="009F6B1D" w:rsidRPr="008C6AB8">
        <w:trPr>
          <w:trHeight w:val="145"/>
        </w:trPr>
        <w:tc>
          <w:tcPr>
            <w:tcW w:w="1242" w:type="dxa"/>
            <w:shd w:val="clear" w:color="auto" w:fill="auto"/>
            <w:vAlign w:val="center"/>
          </w:tcPr>
          <w:p w:rsidR="009F6B1D" w:rsidRPr="00F553DD" w:rsidRDefault="009F6B1D" w:rsidP="00065830">
            <w:pPr>
              <w:jc w:val="left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CATT 2011</w:t>
            </w:r>
            <w:r w:rsidR="00065830" w:rsidRPr="00D44C7C">
              <w:rPr>
                <w:rFonts w:asciiTheme="minorHAnsi" w:hAnsiTheme="minorHAnsi"/>
                <w:sz w:val="16"/>
                <w:vertAlign w:val="superscript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RCT, ocultação simples, multicêntrico, não-inferioridade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1208/1208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(1:1:1:1)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EUA/ 79:80:78:79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Idade≥ 50 anos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AV de 20/25 a 20/320 (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CNV secundária a DMI não tratada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- 0,5mg RBZ mensal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- 0,5mg RBZ </w:t>
            </w:r>
            <w:r w:rsidR="00FC3957">
              <w:rPr>
                <w:rFonts w:asciiTheme="minorHAnsi" w:hAnsiTheme="minorHAnsi"/>
                <w:sz w:val="16"/>
              </w:rPr>
              <w:t>q</w:t>
            </w:r>
            <w:r w:rsidR="00FC3957">
              <w:rPr>
                <w:rFonts w:asciiTheme="minorHAnsi" w:hAnsiTheme="minorHAnsi"/>
                <w:sz w:val="16"/>
              </w:rPr>
              <w:t>uan</w:t>
            </w:r>
            <w:r w:rsidR="00FC3957" w:rsidRPr="00F553DD">
              <w:rPr>
                <w:rFonts w:asciiTheme="minorHAnsi" w:hAnsiTheme="minorHAnsi"/>
                <w:sz w:val="16"/>
              </w:rPr>
              <w:t>d</w:t>
            </w:r>
            <w:r w:rsidR="00FC3957">
              <w:rPr>
                <w:rFonts w:asciiTheme="minorHAnsi" w:hAnsiTheme="minorHAnsi"/>
                <w:sz w:val="16"/>
              </w:rPr>
              <w:t>o</w:t>
            </w:r>
            <w:r w:rsidR="00FC3957" w:rsidRPr="00F553DD">
              <w:rPr>
                <w:rFonts w:asciiTheme="minorHAnsi" w:hAnsiTheme="minorHAnsi"/>
                <w:sz w:val="16"/>
              </w:rPr>
              <w:t xml:space="preserve"> </w:t>
            </w:r>
            <w:r w:rsidRPr="00F553DD">
              <w:rPr>
                <w:rFonts w:asciiTheme="minorHAnsi" w:hAnsiTheme="minorHAnsi"/>
                <w:sz w:val="16"/>
              </w:rPr>
              <w:t>necessário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- 1,25mg BEVA mensal</w:t>
            </w:r>
          </w:p>
          <w:p w:rsidR="009F6B1D" w:rsidRPr="00F553DD" w:rsidRDefault="00FC3957" w:rsidP="00AB1BD0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- 1,25mg BEVA quando</w:t>
            </w:r>
            <w:r w:rsidRPr="00F553DD">
              <w:rPr>
                <w:rFonts w:asciiTheme="minorHAnsi" w:hAnsiTheme="minorHAnsi"/>
                <w:sz w:val="16"/>
              </w:rPr>
              <w:t xml:space="preserve"> necessário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98" w:rsidRDefault="00274B98" w:rsidP="00AB1BD0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>
              <w:rPr>
                <w:rFonts w:ascii="Calibri" w:hAnsi="Calibri"/>
                <w:sz w:val="16"/>
                <w:lang w:val="en-US"/>
              </w:rPr>
              <w:t>MAVC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12 meses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BEVA foi equivalente a RBZ 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 aos 12 meses: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RBZ mensal: +8,5 letras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BEVA mensal: +8,0 letras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(BEVA vs. RBZ: -0,5 letras; IC 95%: -3,9 a 2,9)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RBZ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qd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necessário: +6,8 letras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BEVA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qd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necessário: +5,9 letras</w:t>
            </w:r>
          </w:p>
          <w:p w:rsidR="009F6B1D" w:rsidRPr="00F553DD" w:rsidRDefault="009F6B1D" w:rsidP="009F6B1D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(</w:t>
            </w:r>
            <w:r w:rsidRPr="00F553DD">
              <w:rPr>
                <w:rFonts w:asciiTheme="minorHAnsi" w:hAnsiTheme="minorHAnsi"/>
                <w:sz w:val="16"/>
              </w:rPr>
              <w:t>BEVA vs. RBZ: -0,8 letras; IC 95%: -4,1 a 2,4)</w:t>
            </w:r>
          </w:p>
        </w:tc>
      </w:tr>
      <w:tr w:rsidR="009F6B1D" w:rsidRPr="008C6AB8">
        <w:trPr>
          <w:trHeight w:val="145"/>
        </w:trPr>
        <w:tc>
          <w:tcPr>
            <w:tcW w:w="1242" w:type="dxa"/>
            <w:shd w:val="clear" w:color="auto" w:fill="auto"/>
            <w:vAlign w:val="center"/>
          </w:tcPr>
          <w:p w:rsidR="009F6B1D" w:rsidRPr="00F553DD" w:rsidRDefault="009F6B1D" w:rsidP="00065830">
            <w:pPr>
              <w:jc w:val="left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CATT 2012</w:t>
            </w:r>
            <w:r w:rsidR="00065830" w:rsidRPr="00D44C7C">
              <w:rPr>
                <w:rFonts w:asciiTheme="minorHAnsi" w:hAnsiTheme="minorHAnsi"/>
                <w:sz w:val="16"/>
                <w:vertAlign w:val="superscript"/>
              </w:rP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RCT, ocultação simples, multicêntrico, não-inferioridade</w:t>
            </w:r>
            <w:r w:rsidR="00C92CB0" w:rsidRPr="00F553DD">
              <w:rPr>
                <w:rFonts w:asciiTheme="minorHAnsi" w:hAnsiTheme="minorHAnsi"/>
                <w:sz w:val="16"/>
              </w:rPr>
              <w:t>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1107/1107</w:t>
            </w:r>
          </w:p>
          <w:p w:rsidR="009F6B1D" w:rsidRPr="00F553DD" w:rsidRDefault="009F6B1D" w:rsidP="00C92CB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(1:1)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EUA/ 80:80:78:79:79:80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Idade≥ 50 anos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AV de 20/25 a 20/320 (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CNV secundária a DMI não tratada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- 0.5mg RBZ M/M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- 1,25mg BEVA M/M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- 0.5mg RBZ Q/Q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- 1,25mg BEVA Q/Q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- 0.5mg RBZ M/Q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- 1,25mg BEVA M/Q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74B98" w:rsidRDefault="009F6B1D" w:rsidP="00AB1BD0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 w:rsidRPr="00F553DD">
              <w:rPr>
                <w:rFonts w:ascii="Calibri" w:hAnsi="Calibri"/>
                <w:sz w:val="16"/>
                <w:lang w:val="en-US"/>
              </w:rPr>
              <w:t>MAVC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24 meses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90658" w:rsidRDefault="009F6B1D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Não houve diferenças significativas entre RBZ e BEVA </w:t>
            </w:r>
          </w:p>
          <w:p w:rsidR="009F6B1D" w:rsidRPr="00F553DD" w:rsidRDefault="009F6B1D" w:rsidP="00AB1BD0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 aos 12 meses:</w:t>
            </w:r>
          </w:p>
          <w:p w:rsidR="009F6B1D" w:rsidRPr="00F553DD" w:rsidRDefault="009F6B1D" w:rsidP="009F6B1D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 (BEVA vs. RBZ: -1,4 letras; IC 95%: -3,7 a 0,8)</w:t>
            </w:r>
          </w:p>
        </w:tc>
      </w:tr>
    </w:tbl>
    <w:p w:rsidR="00E120BD" w:rsidRDefault="00E120BD" w:rsidP="00E120BD">
      <w:pPr>
        <w:autoSpaceDE w:val="0"/>
        <w:autoSpaceDN w:val="0"/>
        <w:adjustRightInd w:val="0"/>
        <w:spacing w:line="240" w:lineRule="auto"/>
        <w:jc w:val="both"/>
        <w:rPr>
          <w:sz w:val="18"/>
          <w:szCs w:val="18"/>
          <w:lang w:val="pt-PT"/>
        </w:rPr>
      </w:pPr>
    </w:p>
    <w:p w:rsidR="00C92CB0" w:rsidRPr="00C92CB0" w:rsidRDefault="00C92CB0" w:rsidP="00C92CB0">
      <w:pPr>
        <w:autoSpaceDE w:val="0"/>
        <w:autoSpaceDN w:val="0"/>
        <w:adjustRightInd w:val="0"/>
        <w:spacing w:line="240" w:lineRule="auto"/>
        <w:jc w:val="both"/>
        <w:rPr>
          <w:sz w:val="16"/>
          <w:szCs w:val="18"/>
          <w:lang w:val="pt-PT"/>
        </w:rPr>
      </w:pPr>
      <w:r w:rsidRPr="00C92CB0">
        <w:rPr>
          <w:sz w:val="16"/>
          <w:szCs w:val="18"/>
          <w:lang w:val="pt-PT"/>
        </w:rPr>
        <w:t>† Ao um ano, os doentes inicialmente aleatorizados para o regime de tratamento mensal (M), mantiveram o tratamento com o mesmo fármaco, mas foram novamente aleatorizados para continuar o tratamento mensal (M) ou para um regime quando necessário (Q).</w:t>
      </w:r>
    </w:p>
    <w:p w:rsidR="00C92CB0" w:rsidRPr="00C92CB0" w:rsidRDefault="00C92CB0" w:rsidP="00C92CB0">
      <w:pPr>
        <w:spacing w:line="240" w:lineRule="auto"/>
        <w:jc w:val="both"/>
        <w:rPr>
          <w:sz w:val="16"/>
          <w:szCs w:val="18"/>
          <w:lang w:val="pt-PT"/>
        </w:rPr>
      </w:pPr>
      <w:r w:rsidRPr="00C92CB0">
        <w:rPr>
          <w:rFonts w:cstheme="minorHAnsi"/>
          <w:bCs/>
          <w:sz w:val="16"/>
          <w:szCs w:val="18"/>
          <w:lang w:val="pt-PT"/>
        </w:rPr>
        <w:t xml:space="preserve">AV, acuidade visual; </w:t>
      </w:r>
      <w:r w:rsidRPr="00C92CB0">
        <w:rPr>
          <w:rFonts w:cstheme="minorHAnsi"/>
          <w:sz w:val="16"/>
          <w:szCs w:val="18"/>
          <w:lang w:val="pt-PT"/>
        </w:rPr>
        <w:t xml:space="preserve">BEVA, bevacizumab; </w:t>
      </w:r>
      <w:r w:rsidRPr="00C92CB0">
        <w:rPr>
          <w:rFonts w:cstheme="minorHAnsi"/>
          <w:bCs/>
          <w:sz w:val="16"/>
          <w:szCs w:val="18"/>
          <w:lang w:val="pt-PT"/>
        </w:rPr>
        <w:t xml:space="preserve">CNV, neovascularização coroideia; </w:t>
      </w:r>
      <w:r w:rsidR="00D44C7C">
        <w:rPr>
          <w:rFonts w:cstheme="minorHAnsi"/>
          <w:bCs/>
          <w:sz w:val="16"/>
          <w:szCs w:val="18"/>
          <w:lang w:val="pt-PT"/>
        </w:rPr>
        <w:t xml:space="preserve">DMI, </w:t>
      </w:r>
      <w:r w:rsidR="00D44C7C" w:rsidRPr="00EB5D16">
        <w:rPr>
          <w:rFonts w:cstheme="minorHAnsi"/>
          <w:bCs/>
          <w:sz w:val="16"/>
          <w:szCs w:val="18"/>
          <w:lang w:val="pt-PT"/>
        </w:rPr>
        <w:t xml:space="preserve">degenerescência macular relacionada com a idade; </w:t>
      </w:r>
      <w:r w:rsidRPr="00C92CB0">
        <w:rPr>
          <w:rFonts w:cstheme="minorHAnsi"/>
          <w:sz w:val="16"/>
          <w:szCs w:val="18"/>
          <w:lang w:val="pt-PT"/>
        </w:rPr>
        <w:t>MAVC, melhor acuidade visual corrigida; RBZ, ranibizumab; RCT, ensaio clinico aleatorizado;</w:t>
      </w:r>
    </w:p>
    <w:p w:rsidR="00C92CB0" w:rsidRDefault="00C92CB0" w:rsidP="00C92CB0">
      <w:pPr>
        <w:rPr>
          <w:sz w:val="20"/>
          <w:szCs w:val="20"/>
          <w:lang w:val="pt-PT"/>
        </w:rPr>
      </w:pPr>
    </w:p>
    <w:p w:rsidR="00E120BD" w:rsidRDefault="00E120BD">
      <w:pPr>
        <w:rPr>
          <w:b/>
          <w:bCs/>
          <w:sz w:val="20"/>
          <w:szCs w:val="20"/>
          <w:lang w:val="pt-PT"/>
        </w:rPr>
      </w:pPr>
    </w:p>
    <w:p w:rsidR="00C92CB0" w:rsidRDefault="00C92CB0">
      <w:pPr>
        <w:rPr>
          <w:b/>
          <w:bCs/>
          <w:sz w:val="20"/>
          <w:szCs w:val="20"/>
          <w:lang w:val="pt-PT"/>
        </w:rPr>
      </w:pPr>
      <w:r w:rsidRPr="00EB5D16">
        <w:rPr>
          <w:sz w:val="20"/>
          <w:szCs w:val="20"/>
          <w:lang w:val="pt-PT"/>
        </w:rPr>
        <w:br w:type="page"/>
      </w:r>
    </w:p>
    <w:p w:rsidR="006A1BC7" w:rsidRPr="00E120BD" w:rsidRDefault="006A1BC7" w:rsidP="006A1BC7">
      <w:pPr>
        <w:pStyle w:val="Caption"/>
        <w:rPr>
          <w:color w:val="auto"/>
          <w:sz w:val="20"/>
          <w:szCs w:val="20"/>
        </w:rPr>
      </w:pPr>
      <w:r w:rsidRPr="00E120BD">
        <w:rPr>
          <w:color w:val="auto"/>
          <w:sz w:val="20"/>
          <w:szCs w:val="20"/>
        </w:rPr>
        <w:lastRenderedPageBreak/>
        <w:t xml:space="preserve">Tabela </w:t>
      </w:r>
      <w:r w:rsidR="00A17E19" w:rsidRPr="00E120BD">
        <w:rPr>
          <w:color w:val="auto"/>
          <w:sz w:val="20"/>
          <w:szCs w:val="20"/>
        </w:rPr>
        <w:fldChar w:fldCharType="begin"/>
      </w:r>
      <w:r w:rsidRPr="00E120BD">
        <w:rPr>
          <w:color w:val="auto"/>
          <w:sz w:val="20"/>
          <w:szCs w:val="20"/>
        </w:rPr>
        <w:instrText xml:space="preserve"> SEQ Tabela \* ARABIC </w:instrText>
      </w:r>
      <w:r w:rsidR="00A17E19" w:rsidRPr="00E120BD">
        <w:rPr>
          <w:color w:val="auto"/>
          <w:sz w:val="20"/>
          <w:szCs w:val="20"/>
        </w:rPr>
        <w:fldChar w:fldCharType="separate"/>
      </w:r>
      <w:r w:rsidR="00E120BD">
        <w:rPr>
          <w:noProof/>
          <w:color w:val="auto"/>
          <w:sz w:val="20"/>
          <w:szCs w:val="20"/>
        </w:rPr>
        <w:t>2</w:t>
      </w:r>
      <w:r w:rsidR="00A17E19" w:rsidRPr="00E120BD">
        <w:rPr>
          <w:color w:val="auto"/>
          <w:sz w:val="20"/>
          <w:szCs w:val="20"/>
        </w:rPr>
        <w:fldChar w:fldCharType="end"/>
      </w:r>
      <w:r w:rsidRPr="00E120BD">
        <w:rPr>
          <w:color w:val="auto"/>
          <w:sz w:val="20"/>
          <w:szCs w:val="20"/>
        </w:rPr>
        <w:t xml:space="preserve">. </w:t>
      </w:r>
      <w:r w:rsidR="0016602A">
        <w:rPr>
          <w:color w:val="auto"/>
          <w:sz w:val="20"/>
          <w:szCs w:val="20"/>
        </w:rPr>
        <w:t>Ensaios</w:t>
      </w:r>
      <w:r w:rsidRPr="00E120BD">
        <w:rPr>
          <w:color w:val="auto"/>
          <w:sz w:val="20"/>
          <w:szCs w:val="20"/>
        </w:rPr>
        <w:t xml:space="preserve"> ranibizumab</w:t>
      </w:r>
      <w:r w:rsidR="00E120BD" w:rsidRPr="00E120BD">
        <w:rPr>
          <w:color w:val="auto"/>
          <w:sz w:val="20"/>
          <w:szCs w:val="20"/>
        </w:rPr>
        <w:t xml:space="preserve"> </w:t>
      </w:r>
      <w:r w:rsidR="00E120BD" w:rsidRPr="00E120BD">
        <w:rPr>
          <w:i/>
          <w:color w:val="auto"/>
          <w:sz w:val="20"/>
          <w:szCs w:val="20"/>
        </w:rPr>
        <w:t>vs</w:t>
      </w:r>
      <w:r w:rsidR="00E120BD" w:rsidRPr="00E120BD">
        <w:rPr>
          <w:color w:val="auto"/>
          <w:sz w:val="20"/>
          <w:szCs w:val="20"/>
        </w:rPr>
        <w:t>. controlo</w:t>
      </w:r>
      <w:r w:rsidRPr="00E120BD">
        <w:rPr>
          <w:color w:val="auto"/>
          <w:sz w:val="20"/>
          <w:szCs w:val="20"/>
        </w:rPr>
        <w:t>.</w:t>
      </w:r>
      <w:bookmarkEnd w:id="0"/>
    </w:p>
    <w:tbl>
      <w:tblPr>
        <w:tblStyle w:val="TableGrid"/>
        <w:tblW w:w="13758" w:type="dxa"/>
        <w:jc w:val="center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559"/>
        <w:gridCol w:w="1134"/>
        <w:gridCol w:w="1134"/>
        <w:gridCol w:w="2268"/>
        <w:gridCol w:w="1985"/>
        <w:gridCol w:w="1275"/>
        <w:gridCol w:w="3175"/>
      </w:tblGrid>
      <w:tr w:rsidR="00274B98" w:rsidRPr="008C6AB8">
        <w:trPr>
          <w:trHeight w:val="158"/>
          <w:jc w:val="center"/>
        </w:trPr>
        <w:tc>
          <w:tcPr>
            <w:tcW w:w="1228" w:type="dxa"/>
            <w:shd w:val="clear" w:color="auto" w:fill="auto"/>
            <w:vAlign w:val="center"/>
          </w:tcPr>
          <w:p w:rsidR="00274B98" w:rsidRPr="00F553DD" w:rsidRDefault="00274B98" w:rsidP="006A1BC7">
            <w:pPr>
              <w:jc w:val="left"/>
              <w:rPr>
                <w:rFonts w:asciiTheme="minorHAnsi" w:hAnsiTheme="minorHAnsi"/>
                <w:sz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Desenho do estudo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Nº de olhos /Doentes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Local/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Idade média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Critérios de Inclusão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Intervenção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209BF">
              <w:rPr>
                <w:rFonts w:ascii="Calibri" w:hAnsi="Calibri"/>
                <w:b/>
                <w:i/>
                <w:sz w:val="16"/>
              </w:rPr>
              <w:t>Outcome</w:t>
            </w:r>
            <w:r>
              <w:rPr>
                <w:rFonts w:ascii="Calibri" w:hAnsi="Calibri"/>
                <w:b/>
                <w:sz w:val="16"/>
              </w:rPr>
              <w:t xml:space="preserve"> primário e d</w:t>
            </w:r>
            <w:r w:rsidRPr="00F553DD">
              <w:rPr>
                <w:rFonts w:ascii="Calibri" w:hAnsi="Calibri"/>
                <w:b/>
                <w:sz w:val="16"/>
              </w:rPr>
              <w:t>uração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274B98" w:rsidRPr="00F553DD" w:rsidRDefault="002C701C" w:rsidP="006A1BC7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Resultados</w:t>
            </w:r>
            <w:r>
              <w:rPr>
                <w:rFonts w:ascii="Calibri" w:hAnsi="Calibri"/>
                <w:b/>
                <w:sz w:val="16"/>
              </w:rPr>
              <w:t xml:space="preserve"> para o </w:t>
            </w:r>
            <w:r w:rsidRPr="002C701C">
              <w:rPr>
                <w:rFonts w:ascii="Calibri" w:hAnsi="Calibri"/>
                <w:b/>
                <w:i/>
                <w:sz w:val="16"/>
              </w:rPr>
              <w:t xml:space="preserve">outcome </w:t>
            </w:r>
            <w:r>
              <w:rPr>
                <w:rFonts w:ascii="Calibri" w:hAnsi="Calibri"/>
                <w:b/>
                <w:sz w:val="16"/>
              </w:rPr>
              <w:t>primário</w:t>
            </w:r>
          </w:p>
        </w:tc>
      </w:tr>
      <w:tr w:rsidR="008C6AB8" w:rsidRPr="00F553DD" w:rsidTr="008C6AB8">
        <w:trPr>
          <w:trHeight w:val="492"/>
          <w:jc w:val="center"/>
        </w:trPr>
        <w:tc>
          <w:tcPr>
            <w:tcW w:w="13758" w:type="dxa"/>
            <w:gridSpan w:val="8"/>
            <w:shd w:val="clear" w:color="auto" w:fill="auto"/>
            <w:vAlign w:val="center"/>
          </w:tcPr>
          <w:p w:rsidR="008C6AB8" w:rsidRPr="00F553DD" w:rsidRDefault="00FC3957" w:rsidP="006A1BC7">
            <w:pPr>
              <w:rPr>
                <w:sz w:val="16"/>
              </w:rPr>
            </w:pPr>
            <w:r>
              <w:rPr>
                <w:rFonts w:asciiTheme="minorHAnsi" w:hAnsiTheme="minorHAnsi"/>
                <w:b/>
                <w:sz w:val="16"/>
              </w:rPr>
              <w:t xml:space="preserve">DMI </w:t>
            </w:r>
            <w:r w:rsidR="008C6AB8" w:rsidRPr="00F553DD">
              <w:rPr>
                <w:rFonts w:asciiTheme="minorHAnsi" w:hAnsiTheme="minorHAnsi"/>
                <w:b/>
                <w:sz w:val="16"/>
              </w:rPr>
              <w:t>(n=9)</w:t>
            </w:r>
          </w:p>
        </w:tc>
      </w:tr>
      <w:tr w:rsidR="00274B98" w:rsidRPr="008C6AB8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D44C7C">
            <w:pPr>
              <w:jc w:val="left"/>
              <w:rPr>
                <w:rFonts w:asciiTheme="minorHAnsi" w:hAnsiTheme="minorHAnsi"/>
                <w:b/>
                <w:bCs/>
                <w:sz w:val="16"/>
              </w:rPr>
            </w:pPr>
            <w:r w:rsidRPr="00F553DD">
              <w:rPr>
                <w:rFonts w:asciiTheme="minorHAnsi" w:hAnsiTheme="minorHAnsi"/>
                <w:b/>
                <w:bCs/>
                <w:sz w:val="16"/>
              </w:rPr>
              <w:t>DENALI 2012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10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RCT, fase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IIIb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, dupla ocultação, multicêntrico.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321/321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(1:1:1)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EUA/-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-Idade≥ 50 anos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-CNV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subfoveal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secundária a DMI, sem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tx</w:t>
            </w:r>
            <w:proofErr w:type="spellEnd"/>
          </w:p>
        </w:tc>
        <w:tc>
          <w:tcPr>
            <w:tcW w:w="1985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-0,5mg RBZ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-0,5mg RBZ + TFD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verteporfina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FP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- 0,5mg RBZ + TFD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verteporfina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FR</w:t>
            </w:r>
          </w:p>
        </w:tc>
        <w:tc>
          <w:tcPr>
            <w:tcW w:w="1275" w:type="dxa"/>
            <w:vAlign w:val="center"/>
          </w:tcPr>
          <w:p w:rsidR="00274B98" w:rsidRDefault="00274B98" w:rsidP="006A1BC7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 MAVC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12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A não-inferioridade (limite 7 letras) do regime combinado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>. RBZ monoterapia não foi demonstrada.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</w:t>
            </w:r>
            <w:r w:rsidR="00C92CB0">
              <w:rPr>
                <w:rFonts w:asciiTheme="minorHAnsi" w:hAnsiTheme="minorHAnsi"/>
                <w:b/>
                <w:sz w:val="16"/>
              </w:rPr>
              <w:t xml:space="preserve"> aos 12 meses</w:t>
            </w:r>
            <w:r w:rsidRPr="00F553DD">
              <w:rPr>
                <w:rFonts w:asciiTheme="minorHAnsi" w:hAnsiTheme="minorHAnsi"/>
                <w:b/>
                <w:sz w:val="16"/>
              </w:rPr>
              <w:t>: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RBZ + TFD FP: +5,3 letras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 RBZ + TFD FR: +4,4 letras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RBZ: +8,1 letras</w:t>
            </w:r>
          </w:p>
          <w:p w:rsidR="00274B98" w:rsidRPr="00F553DD" w:rsidRDefault="00274B98" w:rsidP="006A1BC7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 (p=0,07 </w:t>
            </w:r>
            <w:r w:rsidRPr="00F553DD">
              <w:rPr>
                <w:rFonts w:asciiTheme="minorHAnsi" w:hAnsiTheme="minorHAnsi"/>
                <w:sz w:val="16"/>
              </w:rPr>
              <w:t xml:space="preserve">RBZ + TDF FP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>. RBZ)</w:t>
            </w:r>
          </w:p>
          <w:p w:rsidR="00274B98" w:rsidRPr="00F553DD" w:rsidRDefault="00274B98" w:rsidP="006661D4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 (p=0,12</w:t>
            </w:r>
            <w:r w:rsidRPr="00F553DD">
              <w:rPr>
                <w:rFonts w:asciiTheme="minorHAnsi" w:hAnsiTheme="minorHAnsi"/>
                <w:sz w:val="16"/>
              </w:rPr>
              <w:t xml:space="preserve"> RBZ + TDF FR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>. RBZ)</w:t>
            </w:r>
          </w:p>
        </w:tc>
      </w:tr>
      <w:tr w:rsidR="00274B98" w:rsidRPr="00F553DD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D44C7C">
            <w:pPr>
              <w:jc w:val="left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MONT BLANC 2012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11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RCT, fase II, dupla ocultação, multicêntrico.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255/255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(1:1)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Europa/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76,8:75,5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-Idade≥ 50 anos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-CNV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subfoveal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secundária a DMI, sem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tx</w:t>
            </w:r>
            <w:proofErr w:type="spellEnd"/>
          </w:p>
        </w:tc>
        <w:tc>
          <w:tcPr>
            <w:tcW w:w="1985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-0,5mg RBZ + TFD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verteporfina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FP</w:t>
            </w:r>
          </w:p>
          <w:p w:rsidR="00274B98" w:rsidRPr="00F553DD" w:rsidRDefault="00274B98" w:rsidP="00AC1C14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- 0,5mg RBZ</w:t>
            </w:r>
          </w:p>
        </w:tc>
        <w:tc>
          <w:tcPr>
            <w:tcW w:w="1275" w:type="dxa"/>
            <w:vAlign w:val="center"/>
          </w:tcPr>
          <w:p w:rsidR="00274B98" w:rsidRDefault="00274B98" w:rsidP="00E751F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MAVC</w:t>
            </w:r>
          </w:p>
          <w:p w:rsidR="00274B98" w:rsidRPr="00F553DD" w:rsidRDefault="00274B98" w:rsidP="00E751F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12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9C6B0C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Foi demonstrada a não inferioridade do regime combinado vs. RBZ</w:t>
            </w:r>
          </w:p>
          <w:p w:rsidR="00274B98" w:rsidRPr="00F553DD" w:rsidRDefault="00274B98" w:rsidP="00C80235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</w:t>
            </w:r>
            <w:r w:rsidR="00C92CB0">
              <w:rPr>
                <w:rFonts w:asciiTheme="minorHAnsi" w:hAnsiTheme="minorHAnsi"/>
                <w:b/>
                <w:sz w:val="16"/>
              </w:rPr>
              <w:t xml:space="preserve"> aos 12 meses</w:t>
            </w:r>
            <w:r w:rsidRPr="00F553DD">
              <w:rPr>
                <w:rFonts w:asciiTheme="minorHAnsi" w:hAnsiTheme="minorHAnsi"/>
                <w:b/>
                <w:sz w:val="16"/>
              </w:rPr>
              <w:t>:</w:t>
            </w:r>
          </w:p>
          <w:p w:rsidR="00274B98" w:rsidRPr="00F553DD" w:rsidRDefault="00274B98" w:rsidP="009C6B0C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RBZ + TFD FP: +2,5 letras</w:t>
            </w:r>
          </w:p>
          <w:p w:rsidR="00274B98" w:rsidRPr="00F553DD" w:rsidRDefault="00274B98" w:rsidP="009C6B0C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 RBZ: +4,4 letras</w:t>
            </w:r>
          </w:p>
          <w:p w:rsidR="00274B98" w:rsidRPr="00F553DD" w:rsidRDefault="00274B98" w:rsidP="006661D4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(p=0,005 RBZ + FP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>. RBZ)</w:t>
            </w:r>
          </w:p>
        </w:tc>
      </w:tr>
      <w:tr w:rsidR="00274B98" w:rsidRPr="008C6AB8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D44C7C">
            <w:pPr>
              <w:jc w:val="left"/>
              <w:rPr>
                <w:rFonts w:asciiTheme="minorHAnsi" w:hAnsiTheme="minorHAnsi"/>
                <w:b/>
                <w:bCs/>
                <w:sz w:val="16"/>
              </w:rPr>
            </w:pPr>
            <w:proofErr w:type="spellStart"/>
            <w:r w:rsidRPr="00F553DD">
              <w:rPr>
                <w:rFonts w:asciiTheme="minorHAnsi" w:hAnsiTheme="minorHAnsi"/>
                <w:b/>
                <w:bCs/>
                <w:sz w:val="16"/>
              </w:rPr>
              <w:t>Soderberg</w:t>
            </w:r>
            <w:proofErr w:type="spellEnd"/>
            <w:r w:rsidRPr="00F553DD">
              <w:rPr>
                <w:rFonts w:asciiTheme="minorHAnsi" w:hAnsiTheme="minorHAnsi"/>
                <w:b/>
                <w:bCs/>
                <w:sz w:val="16"/>
              </w:rPr>
              <w:t xml:space="preserve"> 2012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12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RCT, fase III, dupla ocultação.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100/100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(1:1)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Suécia/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78:80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</w:t>
            </w: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Idade≥ 50 anos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DMI primária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</w:t>
            </w: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CNV </w:t>
            </w:r>
            <w:proofErr w:type="spellStart"/>
            <w:r w:rsidRPr="00F553DD">
              <w:rPr>
                <w:rFonts w:asciiTheme="minorHAnsi" w:hAnsiTheme="minorHAnsi" w:cs="Goudy-Bold"/>
                <w:bCs/>
                <w:sz w:val="16"/>
              </w:rPr>
              <w:t>subfoveal</w:t>
            </w:r>
            <w:proofErr w:type="spellEnd"/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sem </w:t>
            </w:r>
            <w:proofErr w:type="spellStart"/>
            <w:r w:rsidRPr="00F553DD">
              <w:rPr>
                <w:rFonts w:asciiTheme="minorHAnsi" w:hAnsiTheme="minorHAnsi" w:cs="Goudy-Bold"/>
                <w:bCs/>
                <w:sz w:val="16"/>
              </w:rPr>
              <w:t>tx</w:t>
            </w:r>
            <w:proofErr w:type="spellEnd"/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AV de 20/200 a 20/40 (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1985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- 0,5mg RBZ + TTT (136 </w:t>
            </w:r>
            <w:proofErr w:type="spellStart"/>
            <w:r w:rsidRPr="00F553DD">
              <w:rPr>
                <w:rFonts w:asciiTheme="minorHAnsi" w:hAnsiTheme="minorHAnsi"/>
                <w:sz w:val="16"/>
                <w:lang w:val="en-US"/>
              </w:rPr>
              <w:t>mW</w:t>
            </w:r>
            <w:proofErr w:type="spellEnd"/>
            <w:r w:rsidRPr="00F553DD">
              <w:rPr>
                <w:rFonts w:asciiTheme="minorHAnsi" w:hAnsiTheme="minorHAnsi"/>
                <w:sz w:val="16"/>
                <w:lang w:val="en-US"/>
              </w:rPr>
              <w:t>/mm)</w:t>
            </w:r>
          </w:p>
          <w:p w:rsidR="00274B98" w:rsidRPr="00F553DD" w:rsidRDefault="00274B98" w:rsidP="00AC1C14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- 0,5mg RBZ</w:t>
            </w:r>
          </w:p>
        </w:tc>
        <w:tc>
          <w:tcPr>
            <w:tcW w:w="1275" w:type="dxa"/>
            <w:vAlign w:val="center"/>
          </w:tcPr>
          <w:p w:rsidR="00274B98" w:rsidRDefault="00274B98" w:rsidP="00E751F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Nº injeções RBZ</w:t>
            </w:r>
          </w:p>
          <w:p w:rsidR="00274B98" w:rsidRPr="00F553DD" w:rsidRDefault="00274B98" w:rsidP="00E751F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24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C80235">
            <w:pPr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 w:rsidRPr="00F553DD">
              <w:rPr>
                <w:rFonts w:asciiTheme="minorHAnsi" w:hAnsiTheme="minorHAnsi"/>
                <w:sz w:val="16"/>
              </w:rPr>
              <w:t>Tx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com TTT reduziu significativamente o nº de injeções de RBZ </w:t>
            </w:r>
          </w:p>
          <w:p w:rsidR="00274B98" w:rsidRPr="00F553DD" w:rsidRDefault="00274B98" w:rsidP="00C80235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Número médio de injeções</w:t>
            </w:r>
            <w:r w:rsidR="00C92CB0">
              <w:rPr>
                <w:rFonts w:asciiTheme="minorHAnsi" w:hAnsiTheme="minorHAnsi"/>
                <w:b/>
                <w:sz w:val="16"/>
              </w:rPr>
              <w:t xml:space="preserve"> aos 24 meses</w:t>
            </w:r>
            <w:r w:rsidRPr="00F553DD">
              <w:rPr>
                <w:rFonts w:asciiTheme="minorHAnsi" w:hAnsiTheme="minorHAnsi"/>
                <w:b/>
                <w:sz w:val="16"/>
              </w:rPr>
              <w:t>:</w:t>
            </w:r>
          </w:p>
          <w:p w:rsidR="00274B98" w:rsidRPr="00F553DD" w:rsidRDefault="00274B98" w:rsidP="00C80235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RBZ+TTT: 6,3</w:t>
            </w:r>
          </w:p>
          <w:p w:rsidR="00274B98" w:rsidRPr="00F553DD" w:rsidRDefault="00274B98" w:rsidP="00C80235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RBZ: 8,0</w:t>
            </w:r>
          </w:p>
          <w:p w:rsidR="00274B98" w:rsidRPr="00F553DD" w:rsidRDefault="00274B98" w:rsidP="00C80235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(p&lt;0,05 RBZ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>. RBZ+TTT)</w:t>
            </w:r>
          </w:p>
        </w:tc>
      </w:tr>
      <w:tr w:rsidR="00274B98" w:rsidRPr="008C6AB8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D44C7C">
            <w:pPr>
              <w:jc w:val="left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b/>
                <w:bCs/>
                <w:sz w:val="16"/>
              </w:rPr>
              <w:t>EXCITE 2011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13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RCT, fase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IIIb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, dupla ocultação, multicêntrico.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353/353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(1:1:1)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Europa/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75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</w:t>
            </w: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Idade≥ 50 anos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AV de 20/40 a 20/320 (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- CNV </w:t>
            </w:r>
            <w:proofErr w:type="spellStart"/>
            <w:r w:rsidRPr="00F553DD">
              <w:rPr>
                <w:rFonts w:asciiTheme="minorHAnsi" w:hAnsiTheme="minorHAnsi" w:cs="Goudy-Bold"/>
                <w:bCs/>
                <w:sz w:val="16"/>
              </w:rPr>
              <w:t>subfoveal</w:t>
            </w:r>
            <w:proofErr w:type="spellEnd"/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primária ou recorrente, secundária a DMI, sem </w:t>
            </w:r>
            <w:proofErr w:type="spellStart"/>
            <w:r w:rsidRPr="00F553DD">
              <w:rPr>
                <w:rFonts w:asciiTheme="minorHAnsi" w:hAnsiTheme="minorHAnsi" w:cs="Goudy-Bold"/>
                <w:bCs/>
                <w:sz w:val="16"/>
              </w:rPr>
              <w:t>tx</w:t>
            </w:r>
            <w:proofErr w:type="spellEnd"/>
          </w:p>
        </w:tc>
        <w:tc>
          <w:tcPr>
            <w:tcW w:w="1985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- 0,3 </w:t>
            </w:r>
            <w:proofErr w:type="gramStart"/>
            <w:r w:rsidRPr="00F553DD">
              <w:rPr>
                <w:rFonts w:asciiTheme="minorHAnsi" w:hAnsiTheme="minorHAnsi"/>
                <w:sz w:val="16"/>
              </w:rPr>
              <w:t>mg</w:t>
            </w:r>
            <w:proofErr w:type="gramEnd"/>
            <w:r w:rsidRPr="00F553DD">
              <w:rPr>
                <w:rFonts w:asciiTheme="minorHAnsi" w:hAnsiTheme="minorHAnsi"/>
                <w:sz w:val="16"/>
              </w:rPr>
              <w:t xml:space="preserve"> RBZ (6 </w:t>
            </w:r>
            <w:r w:rsidR="00FC3957" w:rsidRPr="00F553DD">
              <w:rPr>
                <w:rFonts w:asciiTheme="minorHAnsi" w:hAnsiTheme="minorHAnsi"/>
                <w:sz w:val="16"/>
              </w:rPr>
              <w:t>injeções</w:t>
            </w:r>
            <w:r w:rsidRPr="00F553DD">
              <w:rPr>
                <w:rFonts w:asciiTheme="minorHAnsi" w:hAnsiTheme="minorHAnsi"/>
                <w:sz w:val="16"/>
              </w:rPr>
              <w:t>)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- 0,5 </w:t>
            </w:r>
            <w:proofErr w:type="gramStart"/>
            <w:r w:rsidRPr="00F553DD">
              <w:rPr>
                <w:rFonts w:asciiTheme="minorHAnsi" w:hAnsiTheme="minorHAnsi"/>
                <w:sz w:val="16"/>
              </w:rPr>
              <w:t>mg</w:t>
            </w:r>
            <w:proofErr w:type="gramEnd"/>
            <w:r w:rsidRPr="00F553DD">
              <w:rPr>
                <w:rFonts w:asciiTheme="minorHAnsi" w:hAnsiTheme="minorHAnsi"/>
                <w:sz w:val="16"/>
              </w:rPr>
              <w:t xml:space="preserve"> RBZ (6 </w:t>
            </w:r>
            <w:r w:rsidR="00FC3957" w:rsidRPr="00F553DD">
              <w:rPr>
                <w:rFonts w:asciiTheme="minorHAnsi" w:hAnsiTheme="minorHAnsi"/>
                <w:sz w:val="16"/>
              </w:rPr>
              <w:t>injeções</w:t>
            </w:r>
            <w:r w:rsidRPr="00F553DD">
              <w:rPr>
                <w:rFonts w:asciiTheme="minorHAnsi" w:hAnsiTheme="minorHAnsi"/>
                <w:sz w:val="16"/>
              </w:rPr>
              <w:t>)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- 0,3 </w:t>
            </w:r>
            <w:proofErr w:type="gramStart"/>
            <w:r w:rsidRPr="00F553DD">
              <w:rPr>
                <w:rFonts w:asciiTheme="minorHAnsi" w:hAnsiTheme="minorHAnsi"/>
                <w:sz w:val="16"/>
                <w:lang w:val="en-US"/>
              </w:rPr>
              <w:t>mg</w:t>
            </w:r>
            <w:proofErr w:type="gramEnd"/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 RBZ (12 </w:t>
            </w:r>
            <w:r w:rsidR="00FC3957" w:rsidRPr="00F553DD">
              <w:rPr>
                <w:rFonts w:asciiTheme="minorHAnsi" w:hAnsiTheme="minorHAnsi"/>
                <w:sz w:val="16"/>
              </w:rPr>
              <w:t>injeções</w:t>
            </w:r>
            <w:r w:rsidRPr="00F553DD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C92CB0" w:rsidRDefault="00C92CB0" w:rsidP="00C92CB0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MAVC</w:t>
            </w:r>
          </w:p>
          <w:p w:rsidR="00274B98" w:rsidRPr="00F553DD" w:rsidRDefault="00274B98" w:rsidP="00C92CB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12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Foi estabelecida a não inferioridade do regime trimestral 0,3 mg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>. mensal</w:t>
            </w:r>
          </w:p>
          <w:p w:rsidR="00274B98" w:rsidRPr="00F553DD" w:rsidRDefault="00274B98" w:rsidP="00C80235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</w:t>
            </w:r>
            <w:r w:rsidR="00C92CB0">
              <w:rPr>
                <w:rFonts w:asciiTheme="minorHAnsi" w:hAnsiTheme="minorHAnsi"/>
                <w:b/>
                <w:sz w:val="16"/>
              </w:rPr>
              <w:t xml:space="preserve"> aos 12 meses</w:t>
            </w:r>
            <w:r w:rsidRPr="00F553DD">
              <w:rPr>
                <w:rFonts w:asciiTheme="minorHAnsi" w:hAnsiTheme="minorHAnsi"/>
                <w:b/>
                <w:sz w:val="16"/>
              </w:rPr>
              <w:t>:</w:t>
            </w:r>
          </w:p>
          <w:p w:rsidR="00274B98" w:rsidRPr="00F553DD" w:rsidRDefault="00274B98" w:rsidP="00C80235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- 0,3 </w:t>
            </w:r>
            <w:proofErr w:type="gramStart"/>
            <w:r w:rsidRPr="00F553DD">
              <w:rPr>
                <w:rFonts w:asciiTheme="minorHAnsi" w:hAnsiTheme="minorHAnsi"/>
                <w:sz w:val="16"/>
              </w:rPr>
              <w:t>mg</w:t>
            </w:r>
            <w:proofErr w:type="gramEnd"/>
            <w:r w:rsidRPr="00F553DD">
              <w:rPr>
                <w:rFonts w:asciiTheme="minorHAnsi" w:hAnsiTheme="minorHAnsi"/>
                <w:sz w:val="16"/>
              </w:rPr>
              <w:t xml:space="preserve"> RBZ (6 </w:t>
            </w:r>
            <w:r w:rsidR="00FC3957" w:rsidRPr="00F553DD">
              <w:rPr>
                <w:rFonts w:asciiTheme="minorHAnsi" w:hAnsiTheme="minorHAnsi"/>
                <w:sz w:val="16"/>
              </w:rPr>
              <w:t>injeções</w:t>
            </w:r>
            <w:r w:rsidRPr="00F553DD">
              <w:rPr>
                <w:rFonts w:asciiTheme="minorHAnsi" w:hAnsiTheme="minorHAnsi"/>
                <w:sz w:val="16"/>
              </w:rPr>
              <w:t>): +4,9 letras</w:t>
            </w:r>
          </w:p>
          <w:p w:rsidR="00274B98" w:rsidRPr="00F553DD" w:rsidRDefault="00274B98" w:rsidP="00C80235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- 0,5 </w:t>
            </w:r>
            <w:proofErr w:type="gramStart"/>
            <w:r w:rsidRPr="00F553DD">
              <w:rPr>
                <w:rFonts w:asciiTheme="minorHAnsi" w:hAnsiTheme="minorHAnsi"/>
                <w:sz w:val="16"/>
              </w:rPr>
              <w:t>mg</w:t>
            </w:r>
            <w:proofErr w:type="gramEnd"/>
            <w:r w:rsidRPr="00F553DD">
              <w:rPr>
                <w:rFonts w:asciiTheme="minorHAnsi" w:hAnsiTheme="minorHAnsi"/>
                <w:sz w:val="16"/>
              </w:rPr>
              <w:t xml:space="preserve"> RBZ (6 </w:t>
            </w:r>
            <w:r w:rsidR="00FC3957" w:rsidRPr="00F553DD">
              <w:rPr>
                <w:rFonts w:asciiTheme="minorHAnsi" w:hAnsiTheme="minorHAnsi"/>
                <w:sz w:val="16"/>
              </w:rPr>
              <w:t>injeções</w:t>
            </w:r>
            <w:r w:rsidRPr="00F553DD">
              <w:rPr>
                <w:rFonts w:asciiTheme="minorHAnsi" w:hAnsiTheme="minorHAnsi"/>
                <w:sz w:val="16"/>
              </w:rPr>
              <w:t>): +3,8 letras</w:t>
            </w:r>
          </w:p>
          <w:p w:rsidR="00274B98" w:rsidRPr="00F553DD" w:rsidRDefault="00274B98" w:rsidP="00C80235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- 0,3 </w:t>
            </w:r>
            <w:proofErr w:type="gramStart"/>
            <w:r w:rsidRPr="00F553DD">
              <w:rPr>
                <w:rFonts w:asciiTheme="minorHAnsi" w:hAnsiTheme="minorHAnsi"/>
                <w:sz w:val="16"/>
              </w:rPr>
              <w:t>mg</w:t>
            </w:r>
            <w:proofErr w:type="gramEnd"/>
            <w:r w:rsidRPr="00F553DD">
              <w:rPr>
                <w:rFonts w:asciiTheme="minorHAnsi" w:hAnsiTheme="minorHAnsi"/>
                <w:sz w:val="16"/>
              </w:rPr>
              <w:t xml:space="preserve"> RBZ (12 </w:t>
            </w:r>
            <w:r w:rsidR="00FC3957" w:rsidRPr="00F553DD">
              <w:rPr>
                <w:rFonts w:asciiTheme="minorHAnsi" w:hAnsiTheme="minorHAnsi"/>
                <w:sz w:val="16"/>
              </w:rPr>
              <w:t>injeções</w:t>
            </w:r>
            <w:r w:rsidRPr="00F553DD">
              <w:rPr>
                <w:rFonts w:asciiTheme="minorHAnsi" w:hAnsiTheme="minorHAnsi"/>
                <w:sz w:val="16"/>
              </w:rPr>
              <w:t>): +8,3 letras</w:t>
            </w:r>
          </w:p>
          <w:p w:rsidR="00274B98" w:rsidRPr="00F553DD" w:rsidRDefault="00274B98" w:rsidP="00C92CB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(p=0,09 regime trimestral 0,5 mg vs. mensal; p=0,0008 regime trimestral 0,3 mg vs. mensal)</w:t>
            </w:r>
          </w:p>
        </w:tc>
      </w:tr>
      <w:tr w:rsidR="00274B98" w:rsidRPr="00F553DD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6A1BC7">
            <w:pPr>
              <w:jc w:val="left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SAILOR</w:t>
            </w:r>
          </w:p>
          <w:p w:rsidR="00274B98" w:rsidRPr="00F553DD" w:rsidRDefault="00274B98" w:rsidP="00D44C7C">
            <w:pPr>
              <w:jc w:val="left"/>
              <w:rPr>
                <w:rFonts w:asciiTheme="minorHAnsi" w:hAnsiTheme="minorHAnsi"/>
                <w:sz w:val="16"/>
              </w:rPr>
            </w:pPr>
            <w:proofErr w:type="spellStart"/>
            <w:r w:rsidRPr="00F553DD">
              <w:rPr>
                <w:rFonts w:asciiTheme="minorHAnsi" w:hAnsiTheme="minorHAnsi"/>
                <w:sz w:val="16"/>
              </w:rPr>
              <w:t>Boyer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2009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14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RCT, fase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IIIb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, ocultação simples, multicêntrico.</w:t>
            </w:r>
          </w:p>
        </w:tc>
        <w:tc>
          <w:tcPr>
            <w:tcW w:w="1134" w:type="dxa"/>
            <w:vAlign w:val="center"/>
          </w:tcPr>
          <w:p w:rsidR="00274B98" w:rsidRPr="00F553DD" w:rsidRDefault="00FC3957" w:rsidP="006A1BC7">
            <w:pPr>
              <w:jc w:val="center"/>
              <w:rPr>
                <w:rFonts w:asciiTheme="minorHAnsi" w:hAnsiTheme="minorHAnsi"/>
                <w:sz w:val="16"/>
              </w:rPr>
            </w:pPr>
            <w:proofErr w:type="gramStart"/>
            <w:r>
              <w:rPr>
                <w:rFonts w:asciiTheme="minorHAnsi" w:hAnsiTheme="minorHAnsi"/>
                <w:sz w:val="16"/>
              </w:rPr>
              <w:t>corte</w:t>
            </w:r>
            <w:proofErr w:type="gramEnd"/>
            <w:r w:rsidR="00274B98" w:rsidRPr="00F553DD">
              <w:rPr>
                <w:rFonts w:asciiTheme="minorHAnsi" w:hAnsiTheme="minorHAnsi"/>
                <w:sz w:val="16"/>
              </w:rPr>
              <w:t xml:space="preserve"> 1: 2.378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(1:1)</w:t>
            </w:r>
          </w:p>
        </w:tc>
        <w:tc>
          <w:tcPr>
            <w:tcW w:w="1134" w:type="dxa"/>
            <w:vAlign w:val="center"/>
          </w:tcPr>
          <w:p w:rsidR="00C92CB0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EUA/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79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</w:t>
            </w: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Idade≥ 50 anos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AV de 20/40 a 20/400 (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</w:t>
            </w: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CNV </w:t>
            </w:r>
            <w:proofErr w:type="spellStart"/>
            <w:r w:rsidRPr="00F553DD">
              <w:rPr>
                <w:rFonts w:asciiTheme="minorHAnsi" w:hAnsiTheme="minorHAnsi" w:cs="Goudy-Bold"/>
                <w:bCs/>
                <w:sz w:val="16"/>
              </w:rPr>
              <w:t>subfoveal</w:t>
            </w:r>
            <w:proofErr w:type="spellEnd"/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secundária a DMI, com recente agravamento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- Doentes </w:t>
            </w:r>
            <w:r w:rsidRPr="00F553DD">
              <w:rPr>
                <w:rFonts w:asciiTheme="minorHAnsi" w:hAnsiTheme="minorHAnsi" w:cs="Goudy-Bold"/>
                <w:bCs/>
                <w:i/>
                <w:sz w:val="16"/>
              </w:rPr>
              <w:t xml:space="preserve">naïve </w:t>
            </w: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ou </w:t>
            </w:r>
            <w:proofErr w:type="spellStart"/>
            <w:r w:rsidRPr="00F553DD">
              <w:rPr>
                <w:rFonts w:asciiTheme="minorHAnsi" w:hAnsiTheme="minorHAnsi" w:cs="Goudy-Bold"/>
                <w:bCs/>
                <w:sz w:val="16"/>
              </w:rPr>
              <w:t>tx</w:t>
            </w:r>
            <w:proofErr w:type="spellEnd"/>
            <w:r w:rsidRPr="00F553DD">
              <w:rPr>
                <w:rFonts w:asciiTheme="minorHAnsi" w:hAnsiTheme="minorHAnsi" w:cs="Goudy-Bold"/>
                <w:bCs/>
                <w:sz w:val="16"/>
              </w:rPr>
              <w:t>&gt;30 dias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- 0,3 mg RBZ</w:t>
            </w:r>
          </w:p>
          <w:p w:rsidR="00274B98" w:rsidRPr="00F553DD" w:rsidRDefault="00274B98" w:rsidP="00912873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-0,5 mg RBZ</w:t>
            </w:r>
          </w:p>
        </w:tc>
        <w:tc>
          <w:tcPr>
            <w:tcW w:w="1275" w:type="dxa"/>
            <w:vAlign w:val="center"/>
          </w:tcPr>
          <w:p w:rsidR="00274B98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MAVC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>1</w:t>
            </w:r>
            <w:r w:rsidRPr="00F553DD">
              <w:rPr>
                <w:rFonts w:asciiTheme="minorHAnsi" w:hAnsiTheme="minorHAnsi"/>
                <w:sz w:val="16"/>
              </w:rPr>
              <w:t>2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DF07C7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</w:t>
            </w:r>
            <w:r w:rsidR="00C92CB0">
              <w:rPr>
                <w:rFonts w:asciiTheme="minorHAnsi" w:hAnsiTheme="minorHAnsi"/>
                <w:b/>
                <w:sz w:val="16"/>
              </w:rPr>
              <w:t xml:space="preserve"> aos 12 meses</w:t>
            </w:r>
            <w:r w:rsidRPr="00F553DD">
              <w:rPr>
                <w:rFonts w:asciiTheme="minorHAnsi" w:hAnsiTheme="minorHAnsi"/>
                <w:b/>
                <w:sz w:val="16"/>
              </w:rPr>
              <w:t>: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0,3 mg RBZ</w:t>
            </w:r>
            <w:r w:rsidRPr="00F553DD">
              <w:rPr>
                <w:rFonts w:asciiTheme="minorHAnsi" w:hAnsiTheme="minorHAnsi" w:cs="Goudy-Bold"/>
                <w:bCs/>
                <w:i/>
                <w:sz w:val="16"/>
              </w:rPr>
              <w:t xml:space="preserve"> naïve</w:t>
            </w:r>
            <w:r w:rsidRPr="00F553DD">
              <w:rPr>
                <w:rFonts w:asciiTheme="minorHAnsi" w:hAnsiTheme="minorHAnsi" w:cs="Goudy-Bold"/>
                <w:bCs/>
                <w:sz w:val="16"/>
              </w:rPr>
              <w:t>: +0,5 letras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0,5 mg RBZ</w:t>
            </w:r>
            <w:r w:rsidRPr="00F553DD">
              <w:rPr>
                <w:rFonts w:asciiTheme="minorHAnsi" w:hAnsiTheme="minorHAnsi" w:cs="Goudy-Bold"/>
                <w:bCs/>
                <w:i/>
                <w:sz w:val="16"/>
              </w:rPr>
              <w:t xml:space="preserve"> naïve</w:t>
            </w:r>
            <w:r w:rsidRPr="00F553DD">
              <w:rPr>
                <w:rFonts w:asciiTheme="minorHAnsi" w:hAnsiTheme="minorHAnsi" w:cs="Goudy-Bold"/>
                <w:bCs/>
                <w:sz w:val="16"/>
              </w:rPr>
              <w:t>: +2,3 letras</w:t>
            </w:r>
          </w:p>
          <w:p w:rsidR="00274B98" w:rsidRPr="00F553DD" w:rsidRDefault="00274B98" w:rsidP="00DF07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0,3 mg RBZ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pré-tratado</w:t>
            </w:r>
            <w:proofErr w:type="spellEnd"/>
            <w:r w:rsidRPr="00F553DD">
              <w:rPr>
                <w:rFonts w:asciiTheme="minorHAnsi" w:hAnsiTheme="minorHAnsi" w:cs="Goudy-Bold"/>
                <w:bCs/>
                <w:sz w:val="16"/>
              </w:rPr>
              <w:t>: +1,7 letras</w:t>
            </w:r>
          </w:p>
          <w:p w:rsidR="00274B98" w:rsidRPr="00F553DD" w:rsidRDefault="00274B98" w:rsidP="00DF07C7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0,5 mg RBZ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pré-tratado</w:t>
            </w:r>
            <w:proofErr w:type="spellEnd"/>
            <w:r w:rsidRPr="00F553DD">
              <w:rPr>
                <w:rFonts w:asciiTheme="minorHAnsi" w:hAnsiTheme="minorHAnsi" w:cs="Goudy-Bold"/>
                <w:bCs/>
                <w:sz w:val="16"/>
              </w:rPr>
              <w:t>: +2,3 letras</w:t>
            </w:r>
          </w:p>
        </w:tc>
      </w:tr>
      <w:tr w:rsidR="00274B98" w:rsidRPr="00F553DD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6A1BC7">
            <w:pPr>
              <w:jc w:val="left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ANCHOR</w:t>
            </w:r>
          </w:p>
          <w:p w:rsidR="00274B98" w:rsidRPr="00F553DD" w:rsidRDefault="00274B98" w:rsidP="00D44C7C">
            <w:pPr>
              <w:jc w:val="left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Brown 2006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15</w:t>
            </w:r>
            <w:r w:rsidRPr="00F553DD">
              <w:rPr>
                <w:rFonts w:asciiTheme="minorHAnsi" w:hAnsiTheme="minorHAnsi"/>
                <w:sz w:val="16"/>
              </w:rPr>
              <w:t xml:space="preserve"> e 2009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16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RCT, fase III, dupla ocultação, multicêntrico.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423/423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(1:1:1)</w:t>
            </w:r>
          </w:p>
        </w:tc>
        <w:tc>
          <w:tcPr>
            <w:tcW w:w="1134" w:type="dxa"/>
            <w:vAlign w:val="center"/>
          </w:tcPr>
          <w:p w:rsidR="00C92CB0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EUA, Europa, Austrália/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77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</w:t>
            </w: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Idade≥ 50 anos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</w:t>
            </w: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CNV </w:t>
            </w:r>
            <w:proofErr w:type="spellStart"/>
            <w:r w:rsidRPr="00F553DD">
              <w:rPr>
                <w:rFonts w:asciiTheme="minorHAnsi" w:hAnsiTheme="minorHAnsi" w:cs="Goudy-Bold"/>
                <w:bCs/>
                <w:sz w:val="16"/>
              </w:rPr>
              <w:t>subfoveal</w:t>
            </w:r>
            <w:proofErr w:type="spellEnd"/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secundária a DMI</w:t>
            </w:r>
          </w:p>
        </w:tc>
        <w:tc>
          <w:tcPr>
            <w:tcW w:w="1985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- 0,3 mg RBZ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-0,5 mg RBZ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TFD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verteporfina</w:t>
            </w:r>
            <w:proofErr w:type="spellEnd"/>
          </w:p>
        </w:tc>
        <w:tc>
          <w:tcPr>
            <w:tcW w:w="1275" w:type="dxa"/>
            <w:vAlign w:val="center"/>
          </w:tcPr>
          <w:p w:rsidR="00274B98" w:rsidRDefault="00274B98" w:rsidP="002E3B7A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Proporção de doentes com perda na AV &lt; 15 letras </w:t>
            </w:r>
          </w:p>
          <w:p w:rsidR="00274B98" w:rsidRPr="00F553DD" w:rsidRDefault="00274B98" w:rsidP="00E751F8">
            <w:pPr>
              <w:jc w:val="center"/>
              <w:rPr>
                <w:rFonts w:asciiTheme="minorHAnsi" w:hAnsiTheme="minorHAnsi"/>
                <w:sz w:val="16"/>
              </w:rPr>
            </w:pPr>
            <w:r>
              <w:rPr>
                <w:rFonts w:asciiTheme="minorHAnsi" w:hAnsiTheme="minorHAnsi"/>
                <w:sz w:val="16"/>
              </w:rPr>
              <w:t xml:space="preserve">24 </w:t>
            </w:r>
            <w:r w:rsidRPr="00F553DD">
              <w:rPr>
                <w:rFonts w:asciiTheme="minorHAnsi" w:hAnsiTheme="minorHAnsi"/>
                <w:sz w:val="16"/>
              </w:rPr>
              <w:t>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RBZ mostrou benefício significativo na AV </w:t>
            </w:r>
            <w:r w:rsidRPr="00F553DD">
              <w:rPr>
                <w:rFonts w:asciiTheme="minorHAnsi" w:hAnsiTheme="minorHAnsi"/>
                <w:i/>
                <w:sz w:val="16"/>
              </w:rPr>
              <w:t>vs.</w:t>
            </w:r>
            <w:r w:rsidRPr="00F553DD">
              <w:rPr>
                <w:rFonts w:asciiTheme="minorHAnsi" w:hAnsiTheme="minorHAnsi"/>
                <w:sz w:val="16"/>
              </w:rPr>
              <w:t xml:space="preserve"> TFD aos 12 e 24 meses</w:t>
            </w:r>
          </w:p>
          <w:p w:rsidR="00274B98" w:rsidRPr="00F553DD" w:rsidRDefault="00274B98" w:rsidP="006A1BC7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Proporção de doentes com perda na AV &lt; 15 letras aos 12 meses:</w:t>
            </w:r>
          </w:p>
          <w:p w:rsidR="00274B98" w:rsidRPr="00F553DD" w:rsidRDefault="00274B98" w:rsidP="002E3B7A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0,3 mg RBZ: 94,3%</w:t>
            </w:r>
          </w:p>
          <w:p w:rsidR="00274B98" w:rsidRPr="00F553DD" w:rsidRDefault="00274B98" w:rsidP="002E3B7A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0,5 mg RBZ: 96,4%</w:t>
            </w:r>
          </w:p>
          <w:p w:rsidR="00274B98" w:rsidRPr="00F553DD" w:rsidRDefault="00274B98" w:rsidP="002E3B7A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TFD: 64,3%</w:t>
            </w:r>
          </w:p>
          <w:p w:rsidR="00274B98" w:rsidRPr="00F553DD" w:rsidRDefault="00274B98" w:rsidP="00C92CB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(p&lt;0,001 RBZ vs. TFD)</w:t>
            </w:r>
          </w:p>
        </w:tc>
      </w:tr>
      <w:tr w:rsidR="00274B98" w:rsidRPr="00F553DD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1730A6">
            <w:pPr>
              <w:jc w:val="left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lastRenderedPageBreak/>
              <w:t>PIER</w:t>
            </w:r>
          </w:p>
          <w:p w:rsidR="00274B98" w:rsidRPr="00F553DD" w:rsidRDefault="00274B98" w:rsidP="00D44C7C">
            <w:pPr>
              <w:jc w:val="left"/>
              <w:rPr>
                <w:rFonts w:ascii="Calibri" w:hAnsi="Calibri"/>
                <w:sz w:val="16"/>
              </w:rPr>
            </w:pPr>
            <w:proofErr w:type="spellStart"/>
            <w:r w:rsidRPr="00F553DD">
              <w:rPr>
                <w:rFonts w:ascii="Calibri" w:hAnsi="Calibri"/>
                <w:sz w:val="16"/>
              </w:rPr>
              <w:t>Regillo</w:t>
            </w:r>
            <w:proofErr w:type="spellEnd"/>
            <w:r w:rsidRPr="00F553DD">
              <w:rPr>
                <w:rFonts w:ascii="Calibri" w:hAnsi="Calibri"/>
                <w:sz w:val="16"/>
              </w:rPr>
              <w:t xml:space="preserve"> 2008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17</w:t>
            </w:r>
            <w:r w:rsidRPr="00F553DD">
              <w:rPr>
                <w:rFonts w:ascii="Calibri" w:hAnsi="Calibri"/>
                <w:sz w:val="16"/>
              </w:rPr>
              <w:t xml:space="preserve"> e Abraham 2010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18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RCT, fase III, dupla ocultação, </w:t>
            </w:r>
            <w:r w:rsidR="00FC3957" w:rsidRPr="00F553DD">
              <w:rPr>
                <w:rFonts w:asciiTheme="minorHAnsi" w:hAnsiTheme="minorHAnsi"/>
                <w:sz w:val="16"/>
              </w:rPr>
              <w:t>multicêntrico</w:t>
            </w:r>
            <w:r w:rsidRPr="00F553DD">
              <w:rPr>
                <w:rFonts w:asciiTheme="minorHAnsi" w:hAnsiTheme="minorHAnsi"/>
                <w:sz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184/184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(1:1:1)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EUA/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18:79:79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Idade≥ 50 anos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AV de 20/40 a 20/320 (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</w:t>
            </w: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CNV </w:t>
            </w:r>
            <w:proofErr w:type="spellStart"/>
            <w:r w:rsidRPr="00F553DD">
              <w:rPr>
                <w:rFonts w:asciiTheme="minorHAnsi" w:hAnsiTheme="minorHAnsi" w:cs="Goudy-Bold"/>
                <w:bCs/>
                <w:sz w:val="16"/>
              </w:rPr>
              <w:t>subfoveal</w:t>
            </w:r>
            <w:proofErr w:type="spellEnd"/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primária ou recorrente, secundária a DMI</w:t>
            </w:r>
          </w:p>
        </w:tc>
        <w:tc>
          <w:tcPr>
            <w:tcW w:w="1985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- 0,3 mg RBZ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-0,5 mg RBZ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</w:p>
        </w:tc>
        <w:tc>
          <w:tcPr>
            <w:tcW w:w="1275" w:type="dxa"/>
            <w:vAlign w:val="center"/>
          </w:tcPr>
          <w:p w:rsidR="00274B98" w:rsidRDefault="00274B98" w:rsidP="001730A6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 w:rsidRPr="00F553DD">
              <w:rPr>
                <w:rFonts w:ascii="Calibri" w:hAnsi="Calibri"/>
                <w:sz w:val="16"/>
                <w:lang w:val="en-US"/>
              </w:rPr>
              <w:t xml:space="preserve">MAVC </w:t>
            </w:r>
          </w:p>
          <w:p w:rsidR="00274B98" w:rsidRPr="00F553DD" w:rsidRDefault="00274B98" w:rsidP="00E751F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24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RBZ mostrou benefício significativo na AV </w:t>
            </w:r>
            <w:r w:rsidRPr="00F553DD">
              <w:rPr>
                <w:rFonts w:asciiTheme="minorHAnsi" w:hAnsiTheme="minorHAnsi"/>
                <w:i/>
                <w:sz w:val="16"/>
              </w:rPr>
              <w:t>vs.</w:t>
            </w:r>
            <w:r w:rsidRPr="00F553DD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 aos 12 e 24 meses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 aos 12 meses: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0,3 mg RBZ: -1,6 letras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0,5 mg RBZ: -0,2  letras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: -16,3  letras</w:t>
            </w:r>
          </w:p>
          <w:p w:rsidR="00274B98" w:rsidRPr="00F553DD" w:rsidRDefault="00274B98" w:rsidP="00C92CB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(p</w:t>
            </w:r>
            <w:r w:rsidRPr="00F553DD">
              <w:rPr>
                <w:rFonts w:ascii="Calibri" w:hAnsi="Calibri"/>
                <w:sz w:val="16"/>
              </w:rPr>
              <w:t>≤</w:t>
            </w:r>
            <w:r w:rsidRPr="00F553DD">
              <w:rPr>
                <w:rFonts w:asciiTheme="minorHAnsi" w:hAnsiTheme="minorHAnsi"/>
                <w:sz w:val="16"/>
              </w:rPr>
              <w:t xml:space="preserve">0,0001 RBZ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 xml:space="preserve">.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</w:tc>
      </w:tr>
      <w:tr w:rsidR="00274B98" w:rsidRPr="00F553DD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D44C7C">
            <w:pPr>
              <w:jc w:val="left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MARINA</w:t>
            </w:r>
            <w:r w:rsidRPr="00F553DD">
              <w:rPr>
                <w:rFonts w:ascii="Calibri" w:hAnsi="Calibri"/>
                <w:sz w:val="16"/>
              </w:rPr>
              <w:t xml:space="preserve"> 2006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19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RCT, fase III, dupla ocultação, </w:t>
            </w:r>
            <w:r w:rsidR="00FC3957" w:rsidRPr="00F553DD">
              <w:rPr>
                <w:rFonts w:asciiTheme="minorHAnsi" w:hAnsiTheme="minorHAnsi"/>
                <w:sz w:val="16"/>
              </w:rPr>
              <w:t>multicêntrico</w:t>
            </w:r>
            <w:r w:rsidRPr="00F553DD">
              <w:rPr>
                <w:rFonts w:asciiTheme="minorHAnsi" w:hAnsiTheme="minorHAnsi"/>
                <w:sz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716/716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(1:1:1)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EUA/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77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</w:t>
            </w: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Idade≥ 50 anos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AV de 20/40 a 20/320 (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</w:t>
            </w: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CNV </w:t>
            </w:r>
            <w:proofErr w:type="spellStart"/>
            <w:r w:rsidRPr="00F553DD">
              <w:rPr>
                <w:rFonts w:asciiTheme="minorHAnsi" w:hAnsiTheme="minorHAnsi" w:cs="Goudy-Bold"/>
                <w:bCs/>
                <w:sz w:val="16"/>
              </w:rPr>
              <w:t>subfoveal</w:t>
            </w:r>
            <w:proofErr w:type="spellEnd"/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primária ou recorrente, secundária DMI</w:t>
            </w:r>
          </w:p>
        </w:tc>
        <w:tc>
          <w:tcPr>
            <w:tcW w:w="1985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- 0,3 mg RBZ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-0,5 mg RBZ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</w:p>
        </w:tc>
        <w:tc>
          <w:tcPr>
            <w:tcW w:w="1275" w:type="dxa"/>
            <w:vAlign w:val="center"/>
          </w:tcPr>
          <w:p w:rsidR="00274B98" w:rsidRPr="00F553DD" w:rsidRDefault="00274B98" w:rsidP="00E751F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P</w:t>
            </w:r>
            <w:r w:rsidRPr="00F553DD">
              <w:rPr>
                <w:rFonts w:asciiTheme="minorHAnsi" w:hAnsiTheme="minorHAnsi"/>
                <w:sz w:val="16"/>
              </w:rPr>
              <w:t>roporção de doentes com perda na AV &lt; 15 letras</w:t>
            </w:r>
          </w:p>
          <w:p w:rsidR="00274B98" w:rsidRPr="00F553DD" w:rsidRDefault="00274B98" w:rsidP="00E751F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24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RBZ mostrou benefício significativo na AV </w:t>
            </w:r>
            <w:r w:rsidRPr="00F553DD">
              <w:rPr>
                <w:rFonts w:asciiTheme="minorHAnsi" w:hAnsiTheme="minorHAnsi"/>
                <w:i/>
                <w:sz w:val="16"/>
              </w:rPr>
              <w:t>vs.</w:t>
            </w:r>
            <w:r w:rsidRPr="00F553DD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 aos 12 e 24 meses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Proporção de doentes com perda na AV &lt; 15 letras aos 12 meses: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0,3 mg RBZ: 94,5%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0,5 mg RBZ: 94,6%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: 62,2% </w:t>
            </w:r>
          </w:p>
          <w:p w:rsidR="00274B98" w:rsidRPr="00F553DD" w:rsidRDefault="00274B98" w:rsidP="00C92CB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 (p&lt;0,001 RBZ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 xml:space="preserve">.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</w:tc>
      </w:tr>
      <w:tr w:rsidR="00274B98" w:rsidRPr="008C6AB8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1730A6">
            <w:pPr>
              <w:jc w:val="left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FOCUS</w:t>
            </w:r>
          </w:p>
          <w:p w:rsidR="00274B98" w:rsidRPr="00F553DD" w:rsidRDefault="00274B98" w:rsidP="00D44C7C">
            <w:pPr>
              <w:jc w:val="left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2006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20</w:t>
            </w:r>
            <w:r w:rsidR="00D44C7C">
              <w:rPr>
                <w:rFonts w:asciiTheme="minorHAnsi" w:hAnsiTheme="minorHAnsi"/>
                <w:sz w:val="16"/>
                <w:vertAlign w:val="superscript"/>
              </w:rPr>
              <w:t xml:space="preserve"> </w:t>
            </w:r>
            <w:r w:rsidRPr="00F553DD">
              <w:rPr>
                <w:rFonts w:ascii="Calibri" w:hAnsi="Calibri"/>
                <w:sz w:val="16"/>
              </w:rPr>
              <w:t>e 2008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21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RCT, fase I/II, ocultação simples, </w:t>
            </w:r>
            <w:r w:rsidR="00FC3957" w:rsidRPr="00F553DD">
              <w:rPr>
                <w:rFonts w:asciiTheme="minorHAnsi" w:hAnsiTheme="minorHAnsi"/>
                <w:sz w:val="16"/>
              </w:rPr>
              <w:t>multicêntrico</w:t>
            </w:r>
            <w:r w:rsidRPr="00F553DD">
              <w:rPr>
                <w:rFonts w:asciiTheme="minorHAnsi" w:hAnsiTheme="minorHAnsi"/>
                <w:sz w:val="16"/>
              </w:rPr>
              <w:t>.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162/162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(2:1)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EUA/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74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Idade≥ 50 anos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AV de 20/40 a 20/320 (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- CNV </w:t>
            </w:r>
            <w:proofErr w:type="spellStart"/>
            <w:r w:rsidRPr="00F553DD">
              <w:rPr>
                <w:rFonts w:asciiTheme="minorHAnsi" w:hAnsiTheme="minorHAnsi" w:cs="Goudy-Bold"/>
                <w:bCs/>
                <w:sz w:val="16"/>
              </w:rPr>
              <w:t>subfoveal</w:t>
            </w:r>
            <w:proofErr w:type="spellEnd"/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clássica, secundária a DMI</w:t>
            </w:r>
          </w:p>
        </w:tc>
        <w:tc>
          <w:tcPr>
            <w:tcW w:w="1985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- 0,5 mg RBZ + TFD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verteporfina</w:t>
            </w:r>
            <w:proofErr w:type="spellEnd"/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+ TFD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verteporfina</w:t>
            </w:r>
            <w:proofErr w:type="spellEnd"/>
          </w:p>
        </w:tc>
        <w:tc>
          <w:tcPr>
            <w:tcW w:w="1275" w:type="dxa"/>
            <w:vAlign w:val="center"/>
          </w:tcPr>
          <w:p w:rsidR="00274B98" w:rsidRDefault="00274B98" w:rsidP="00E751F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P</w:t>
            </w:r>
            <w:r w:rsidRPr="00F553DD">
              <w:rPr>
                <w:rFonts w:asciiTheme="minorHAnsi" w:hAnsiTheme="minorHAnsi"/>
                <w:sz w:val="16"/>
              </w:rPr>
              <w:t>roporção de doentes com perda na AV &lt; 15 letras</w:t>
            </w:r>
            <w:r w:rsidRPr="00F553DD">
              <w:rPr>
                <w:rFonts w:ascii="Calibri" w:hAnsi="Calibri"/>
                <w:sz w:val="16"/>
              </w:rPr>
              <w:t xml:space="preserve"> </w:t>
            </w:r>
          </w:p>
          <w:p w:rsidR="00274B98" w:rsidRPr="00F553DD" w:rsidRDefault="00274B98" w:rsidP="00E751F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24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RBZ+TDF mostrou benefício significativo na AV </w:t>
            </w:r>
            <w:r w:rsidRPr="00F553DD">
              <w:rPr>
                <w:rFonts w:asciiTheme="minorHAnsi" w:hAnsiTheme="minorHAnsi"/>
                <w:i/>
                <w:sz w:val="16"/>
              </w:rPr>
              <w:t>vs.</w:t>
            </w:r>
            <w:r w:rsidRPr="00F553DD">
              <w:rPr>
                <w:rFonts w:asciiTheme="minorHAnsi" w:hAnsiTheme="minorHAnsi"/>
                <w:sz w:val="16"/>
              </w:rPr>
              <w:t xml:space="preserve"> TFD aos 12 e 24 meses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Proporção de doentes com perda na AV &lt; 15 letras aos 12 meses: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RBZ+TFD: 90,5%</w:t>
            </w:r>
          </w:p>
          <w:p w:rsidR="00274B98" w:rsidRPr="00F553DD" w:rsidRDefault="00274B98" w:rsidP="001730A6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TFD: 67,9%</w:t>
            </w:r>
          </w:p>
          <w:p w:rsidR="00274B98" w:rsidRPr="00F553DD" w:rsidRDefault="00274B98" w:rsidP="00C92CB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(p&lt;0,001 RBZ + TFD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>. TFD)</w:t>
            </w:r>
          </w:p>
        </w:tc>
      </w:tr>
      <w:tr w:rsidR="00FC3957" w:rsidRPr="00F553DD" w:rsidTr="00FC3957">
        <w:trPr>
          <w:trHeight w:val="457"/>
          <w:jc w:val="center"/>
        </w:trPr>
        <w:tc>
          <w:tcPr>
            <w:tcW w:w="13758" w:type="dxa"/>
            <w:gridSpan w:val="8"/>
            <w:shd w:val="clear" w:color="auto" w:fill="auto"/>
            <w:vAlign w:val="center"/>
          </w:tcPr>
          <w:p w:rsidR="00FC3957" w:rsidRPr="00F553DD" w:rsidRDefault="00FC3957" w:rsidP="00FC3957">
            <w:pPr>
              <w:jc w:val="left"/>
              <w:rPr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EMD (n=6)</w:t>
            </w:r>
          </w:p>
        </w:tc>
      </w:tr>
      <w:tr w:rsidR="00274B98" w:rsidRPr="00F553DD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D44C7C">
            <w:pPr>
              <w:jc w:val="left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RISE 2012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22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RCT, fase III, dupla ocultação, multicêntrico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377/377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(1:1:1)</w:t>
            </w:r>
          </w:p>
        </w:tc>
        <w:tc>
          <w:tcPr>
            <w:tcW w:w="1134" w:type="dxa"/>
            <w:vAlign w:val="center"/>
          </w:tcPr>
          <w:p w:rsidR="00C92CB0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EUA, Africa Sul/ 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62:63:62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- Idade≥ 18 anos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-</w:t>
            </w:r>
            <w:r w:rsidRPr="00F553DD">
              <w:rPr>
                <w:rFonts w:asciiTheme="minorHAnsi" w:hAnsiTheme="minorHAnsi"/>
                <w:sz w:val="16"/>
              </w:rPr>
              <w:t xml:space="preserve"> AV de 20/40 a 20/320 (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CST ≥ 275 µm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EMD tratada&gt; 3meses não tratada</w:t>
            </w:r>
          </w:p>
        </w:tc>
        <w:tc>
          <w:tcPr>
            <w:tcW w:w="1985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- 0,3mg RBZ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-0,5mg RBZ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(laser </w:t>
            </w:r>
            <w:r w:rsidRPr="00F553DD">
              <w:rPr>
                <w:rFonts w:asciiTheme="minorHAnsi" w:hAnsiTheme="minorHAnsi"/>
                <w:i/>
                <w:sz w:val="16"/>
              </w:rPr>
              <w:t xml:space="preserve">per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protocol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274B98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Proporção de doentes com ganho na AV ≥ 15 letras 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24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RBZ mostrou melhoria significativa na AV </w:t>
            </w:r>
            <w:r w:rsidRPr="00F553DD">
              <w:rPr>
                <w:rFonts w:asciiTheme="minorHAnsi" w:hAnsiTheme="minorHAnsi"/>
                <w:i/>
                <w:sz w:val="16"/>
              </w:rPr>
              <w:t>vs.</w:t>
            </w:r>
            <w:r w:rsidRPr="00F553DD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aos 24 meses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Proporção de doentes com ganho ≥15 letras na AV</w:t>
            </w:r>
            <w:r w:rsidR="00C92CB0">
              <w:rPr>
                <w:rFonts w:ascii="Calibri" w:hAnsi="Calibri"/>
                <w:b/>
                <w:sz w:val="16"/>
              </w:rPr>
              <w:t xml:space="preserve"> aos 24 meses</w:t>
            </w:r>
            <w:r w:rsidRPr="00F553DD">
              <w:rPr>
                <w:rFonts w:ascii="Calibri" w:hAnsi="Calibri"/>
                <w:b/>
                <w:sz w:val="16"/>
              </w:rPr>
              <w:t>: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0,3mg RBZ: 44,8%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0,5mg RBZ: 39,2%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</w:rPr>
              <w:t>:</w:t>
            </w:r>
            <w:r w:rsidRPr="00F553DD">
              <w:rPr>
                <w:rFonts w:asciiTheme="minorHAnsi" w:hAnsiTheme="minorHAnsi"/>
                <w:sz w:val="16"/>
              </w:rPr>
              <w:t xml:space="preserve"> 18,1%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 (p&lt;0,001 RBZ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 xml:space="preserve">.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</w:tc>
      </w:tr>
      <w:tr w:rsidR="00274B98" w:rsidRPr="00F553DD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AB1BD0">
            <w:pPr>
              <w:jc w:val="left"/>
              <w:rPr>
                <w:rFonts w:ascii="Calibri" w:hAnsi="Calibri"/>
                <w:b/>
                <w:sz w:val="16"/>
                <w:vertAlign w:val="superscript"/>
              </w:rPr>
            </w:pPr>
            <w:r w:rsidRPr="00F553DD">
              <w:rPr>
                <w:rFonts w:ascii="Calibri" w:hAnsi="Calibri"/>
                <w:b/>
                <w:sz w:val="16"/>
              </w:rPr>
              <w:t>RIDE 2012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22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RCT, fase III, dupla ocultação, multicêntrico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382/382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(1:1:1)</w:t>
            </w:r>
          </w:p>
        </w:tc>
        <w:tc>
          <w:tcPr>
            <w:tcW w:w="1134" w:type="dxa"/>
            <w:vAlign w:val="center"/>
          </w:tcPr>
          <w:p w:rsidR="00C92CB0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EUA, Africa Sul/ 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63:62:64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- Idade≥ 18 anos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-</w:t>
            </w:r>
            <w:r w:rsidRPr="00F553DD">
              <w:rPr>
                <w:rFonts w:asciiTheme="minorHAnsi" w:hAnsiTheme="minorHAnsi"/>
                <w:sz w:val="16"/>
              </w:rPr>
              <w:t xml:space="preserve"> AV de 20/40 a 20/320 (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CST ≥ 275µm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EMD tratada&gt;3 meses não tratada</w:t>
            </w:r>
          </w:p>
        </w:tc>
        <w:tc>
          <w:tcPr>
            <w:tcW w:w="1985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- 0,3mg RBZ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-0,5mg RBZ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(laser </w:t>
            </w:r>
            <w:r w:rsidRPr="00F553DD">
              <w:rPr>
                <w:rFonts w:asciiTheme="minorHAnsi" w:hAnsiTheme="minorHAnsi"/>
                <w:i/>
                <w:sz w:val="16"/>
              </w:rPr>
              <w:t xml:space="preserve">per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protocol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1275" w:type="dxa"/>
            <w:vAlign w:val="center"/>
          </w:tcPr>
          <w:p w:rsidR="00274B98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Proporção de doentes com ganho na AV ≥ 15 letras aos 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24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RBZ mostrou melhoria significativa na AV </w:t>
            </w:r>
            <w:r w:rsidRPr="00F553DD">
              <w:rPr>
                <w:rFonts w:asciiTheme="minorHAnsi" w:hAnsiTheme="minorHAnsi"/>
                <w:i/>
                <w:sz w:val="16"/>
              </w:rPr>
              <w:t>vs.</w:t>
            </w:r>
            <w:r w:rsidRPr="00F553DD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aos 24 meses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Proporção de doentes com ganho ≥15 letras na AV</w:t>
            </w:r>
            <w:r w:rsidR="00C92CB0">
              <w:rPr>
                <w:rFonts w:ascii="Calibri" w:hAnsi="Calibri"/>
                <w:b/>
                <w:sz w:val="16"/>
              </w:rPr>
              <w:t xml:space="preserve"> aos 24 meses</w:t>
            </w:r>
            <w:r w:rsidRPr="00F553DD">
              <w:rPr>
                <w:rFonts w:ascii="Calibri" w:hAnsi="Calibri"/>
                <w:b/>
                <w:sz w:val="16"/>
              </w:rPr>
              <w:t>: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0,3mg RBZ: 33,6%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0,5mg RBZ: 45,7%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</w:rPr>
              <w:t>:</w:t>
            </w:r>
            <w:r w:rsidRPr="00F553DD">
              <w:rPr>
                <w:rFonts w:asciiTheme="minorHAnsi" w:hAnsiTheme="minorHAnsi"/>
                <w:sz w:val="16"/>
              </w:rPr>
              <w:t xml:space="preserve"> 12,3%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 (p&lt;0,001 RBZ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 xml:space="preserve">.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</w:tc>
      </w:tr>
      <w:tr w:rsidR="00274B98" w:rsidRPr="00F553DD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AB1BD0">
            <w:pPr>
              <w:jc w:val="left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READ-2</w:t>
            </w:r>
          </w:p>
          <w:p w:rsidR="00274B98" w:rsidRPr="00F553DD" w:rsidRDefault="00274B98" w:rsidP="00D44C7C">
            <w:pPr>
              <w:jc w:val="left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2009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23</w:t>
            </w:r>
            <w:r w:rsidRPr="00F553DD">
              <w:rPr>
                <w:rFonts w:ascii="Calibri" w:hAnsi="Calibri"/>
                <w:sz w:val="16"/>
              </w:rPr>
              <w:t xml:space="preserve"> e 2010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24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RCT, fase II, aberto, multicêntrico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126/126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(1:1:1)</w:t>
            </w:r>
          </w:p>
        </w:tc>
        <w:tc>
          <w:tcPr>
            <w:tcW w:w="1134" w:type="dxa"/>
            <w:vAlign w:val="center"/>
          </w:tcPr>
          <w:p w:rsidR="00C92CB0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EUA/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62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sz w:val="16"/>
              </w:rPr>
              <w:t>- AV de 20/40 a 20/320 (</w:t>
            </w:r>
            <w:proofErr w:type="spellStart"/>
            <w:r w:rsidRPr="00FC3957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C3957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C3957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sz w:val="16"/>
              </w:rPr>
              <w:t>)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sz w:val="16"/>
              </w:rPr>
              <w:t>- CST ≥ 250µm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EMD tratada&gt; 3 meses não tratada</w:t>
            </w:r>
          </w:p>
        </w:tc>
        <w:tc>
          <w:tcPr>
            <w:tcW w:w="1985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-0,5mg RBZ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-FL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-0,5mg RBZ + FL </w:t>
            </w:r>
          </w:p>
        </w:tc>
        <w:tc>
          <w:tcPr>
            <w:tcW w:w="1275" w:type="dxa"/>
            <w:vAlign w:val="center"/>
          </w:tcPr>
          <w:p w:rsidR="00274B98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MAVC 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24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RBZ (monoterapia ou em combinação com FL) mostrou melhoria significativa na AV vs. FL aos 6 meses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 aos 6 meses: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RBZ: +7,24 letras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FL: -0,43 letras</w:t>
            </w:r>
          </w:p>
          <w:p w:rsidR="00274B98" w:rsidRPr="00F553DD" w:rsidRDefault="00274B98" w:rsidP="00AB1BD0">
            <w:pPr>
              <w:framePr w:hSpace="141" w:wrap="around" w:vAnchor="page" w:hAnchor="margin" w:xAlign="center" w:y="1561"/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RBZ + FL: +3,80 letras  </w:t>
            </w:r>
          </w:p>
          <w:p w:rsidR="00274B98" w:rsidRPr="002C701C" w:rsidRDefault="00274B98" w:rsidP="002C701C">
            <w:pPr>
              <w:framePr w:hSpace="141" w:wrap="around" w:vAnchor="page" w:hAnchor="margin" w:xAlign="center" w:y="1561"/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(p</w:t>
            </w:r>
            <w:r w:rsidRPr="00F553DD">
              <w:rPr>
                <w:rFonts w:ascii="Calibri" w:hAnsi="Calibri"/>
                <w:sz w:val="16"/>
              </w:rPr>
              <w:t>=0,01</w:t>
            </w:r>
            <w:r w:rsidRPr="00F553DD">
              <w:rPr>
                <w:rFonts w:asciiTheme="minorHAnsi" w:hAnsiTheme="minorHAnsi"/>
                <w:sz w:val="16"/>
              </w:rPr>
              <w:t xml:space="preserve"> RBZ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>. FL)</w:t>
            </w:r>
          </w:p>
        </w:tc>
      </w:tr>
      <w:tr w:rsidR="00274B98" w:rsidRPr="008C6AB8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AB1BD0">
            <w:pPr>
              <w:jc w:val="left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RESOLVE</w:t>
            </w:r>
          </w:p>
          <w:p w:rsidR="00274B98" w:rsidRPr="00F553DD" w:rsidRDefault="00274B98" w:rsidP="00D44C7C">
            <w:pPr>
              <w:jc w:val="left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2010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25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RCT, fase II, dupla ocultação, multicêntrico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151/151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(1:1:1)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Europa/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63:63:65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sz w:val="16"/>
              </w:rPr>
              <w:t>- AV de 20/40 a 20/160 (</w:t>
            </w:r>
            <w:proofErr w:type="spellStart"/>
            <w:r w:rsidRPr="00FC3957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C3957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C3957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sz w:val="16"/>
              </w:rPr>
              <w:t>)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sz w:val="16"/>
              </w:rPr>
              <w:t>- CST ≥ 300µm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EMD tratada&gt; 6meses não tratada</w:t>
            </w:r>
          </w:p>
        </w:tc>
        <w:tc>
          <w:tcPr>
            <w:tcW w:w="1985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-0,3mg RBZ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-0,5mg RBZ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</w:p>
        </w:tc>
        <w:tc>
          <w:tcPr>
            <w:tcW w:w="1275" w:type="dxa"/>
            <w:vAlign w:val="center"/>
          </w:tcPr>
          <w:p w:rsidR="002C701C" w:rsidRDefault="002C701C" w:rsidP="002C701C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MAVC</w:t>
            </w:r>
          </w:p>
          <w:p w:rsidR="00274B98" w:rsidRPr="00F553DD" w:rsidRDefault="00274B98" w:rsidP="002C701C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12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RBZ mostrou melhoria significativa na AV </w:t>
            </w:r>
            <w:proofErr w:type="spellStart"/>
            <w:r w:rsidRPr="00F553DD">
              <w:rPr>
                <w:rFonts w:ascii="Calibri" w:hAnsi="Calibri"/>
                <w:sz w:val="16"/>
              </w:rPr>
              <w:t>vs</w:t>
            </w:r>
            <w:proofErr w:type="spellEnd"/>
            <w:r w:rsidRPr="00F553DD">
              <w:rPr>
                <w:rFonts w:ascii="Calibri" w:hAnsi="Calibri"/>
                <w:i/>
                <w:sz w:val="16"/>
              </w:rPr>
              <w:t xml:space="preserve"> </w:t>
            </w:r>
            <w:proofErr w:type="spellStart"/>
            <w:r w:rsidRPr="00F553DD">
              <w:rPr>
                <w:rFonts w:ascii="Calibri" w:hAnsi="Calibri"/>
                <w:i/>
                <w:sz w:val="16"/>
              </w:rPr>
              <w:t>sham</w:t>
            </w:r>
            <w:proofErr w:type="spellEnd"/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 aos 12 meses: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RBZ: +10,3 letras</w:t>
            </w:r>
          </w:p>
          <w:p w:rsidR="00274B98" w:rsidRPr="00F553DD" w:rsidRDefault="00274B98" w:rsidP="00AB1BD0">
            <w:pPr>
              <w:framePr w:hSpace="141" w:wrap="around" w:vAnchor="page" w:hAnchor="margin" w:xAlign="center" w:y="1561"/>
              <w:jc w:val="center"/>
              <w:rPr>
                <w:rFonts w:ascii="Calibri" w:hAnsi="Calibri"/>
                <w:sz w:val="16"/>
              </w:rPr>
            </w:pPr>
            <w:proofErr w:type="spellStart"/>
            <w:r w:rsidRPr="00F553DD">
              <w:rPr>
                <w:rFonts w:ascii="Calibri" w:hAnsi="Calibri"/>
                <w:i/>
                <w:sz w:val="16"/>
              </w:rPr>
              <w:t>sham</w:t>
            </w:r>
            <w:proofErr w:type="spellEnd"/>
            <w:r w:rsidRPr="00F553DD">
              <w:rPr>
                <w:rFonts w:ascii="Calibri" w:hAnsi="Calibri"/>
                <w:sz w:val="16"/>
              </w:rPr>
              <w:t>: -1,4 letras</w:t>
            </w:r>
          </w:p>
          <w:p w:rsidR="00274B98" w:rsidRPr="00F553DD" w:rsidRDefault="00274B98" w:rsidP="002C701C">
            <w:pPr>
              <w:framePr w:hSpace="141" w:wrap="around" w:vAnchor="page" w:hAnchor="margin" w:xAlign="center" w:y="1561"/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lastRenderedPageBreak/>
              <w:t>(p</w:t>
            </w:r>
            <w:r w:rsidRPr="00F553DD">
              <w:rPr>
                <w:rFonts w:ascii="Calibri" w:hAnsi="Calibri"/>
                <w:sz w:val="16"/>
              </w:rPr>
              <w:t>&lt;0,0001</w:t>
            </w:r>
            <w:r w:rsidRPr="00F553DD">
              <w:rPr>
                <w:rFonts w:asciiTheme="minorHAnsi" w:hAnsiTheme="minorHAnsi"/>
                <w:sz w:val="16"/>
              </w:rPr>
              <w:t xml:space="preserve"> RBZ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 xml:space="preserve">.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</w:tc>
      </w:tr>
      <w:tr w:rsidR="00274B98" w:rsidRPr="00F553DD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AB1BD0">
            <w:pPr>
              <w:jc w:val="left"/>
              <w:rPr>
                <w:rFonts w:ascii="Calibri" w:hAnsi="Calibri"/>
                <w:b/>
                <w:sz w:val="16"/>
                <w:lang w:val="en-US"/>
              </w:rPr>
            </w:pPr>
            <w:r w:rsidRPr="00F553DD">
              <w:rPr>
                <w:rFonts w:ascii="Calibri" w:hAnsi="Calibri"/>
                <w:b/>
                <w:sz w:val="16"/>
                <w:lang w:val="en-US"/>
              </w:rPr>
              <w:lastRenderedPageBreak/>
              <w:t>RESTORE</w:t>
            </w:r>
          </w:p>
          <w:p w:rsidR="00274B98" w:rsidRPr="00F553DD" w:rsidRDefault="00274B98" w:rsidP="00D44C7C">
            <w:pPr>
              <w:jc w:val="left"/>
              <w:rPr>
                <w:rFonts w:ascii="Calibri" w:hAnsi="Calibri"/>
                <w:b/>
                <w:sz w:val="16"/>
                <w:lang w:val="en-US"/>
              </w:rPr>
            </w:pPr>
            <w:r w:rsidRPr="00F553DD">
              <w:rPr>
                <w:rFonts w:ascii="Calibri" w:hAnsi="Calibri"/>
                <w:b/>
                <w:sz w:val="16"/>
                <w:lang w:val="en-US"/>
              </w:rPr>
              <w:t>2011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26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RCT, fase III, dupla ocultação, multicêntrico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345/345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(1:1:1)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Europa/ Austrália/ Canadá/Nova Zelândia/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63:64:64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AV de 20/32 a 20/160 (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EMD focal ou difusa tratada&gt; 3-6 meses não tratada</w:t>
            </w:r>
          </w:p>
        </w:tc>
        <w:tc>
          <w:tcPr>
            <w:tcW w:w="1985" w:type="dxa"/>
            <w:vAlign w:val="center"/>
          </w:tcPr>
          <w:p w:rsidR="00274B98" w:rsidRPr="00FC3957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C3957">
              <w:rPr>
                <w:rFonts w:asciiTheme="minorHAnsi" w:hAnsiTheme="minorHAnsi"/>
                <w:sz w:val="16"/>
              </w:rPr>
              <w:t>-0,5mg RBZ</w:t>
            </w:r>
          </w:p>
          <w:p w:rsidR="00274B98" w:rsidRPr="00FC3957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C3957">
              <w:rPr>
                <w:rFonts w:asciiTheme="minorHAnsi" w:hAnsiTheme="minorHAnsi"/>
                <w:sz w:val="16"/>
              </w:rPr>
              <w:t xml:space="preserve">-0,5mg </w:t>
            </w:r>
            <w:proofErr w:type="spellStart"/>
            <w:r w:rsidRPr="00FC3957">
              <w:rPr>
                <w:rFonts w:asciiTheme="minorHAnsi" w:hAnsiTheme="minorHAnsi"/>
                <w:sz w:val="16"/>
              </w:rPr>
              <w:t>RBZ+laser</w:t>
            </w:r>
            <w:proofErr w:type="spellEnd"/>
          </w:p>
          <w:p w:rsidR="00274B98" w:rsidRPr="00FC3957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C3957">
              <w:rPr>
                <w:rFonts w:asciiTheme="minorHAnsi" w:hAnsiTheme="minorHAnsi"/>
                <w:sz w:val="16"/>
              </w:rPr>
              <w:t>-</w:t>
            </w:r>
            <w:r w:rsidRPr="00FC3957">
              <w:rPr>
                <w:rFonts w:asciiTheme="minorHAnsi" w:hAnsiTheme="minorHAnsi"/>
                <w:i/>
                <w:sz w:val="16"/>
              </w:rPr>
              <w:t>laser</w:t>
            </w:r>
          </w:p>
        </w:tc>
        <w:tc>
          <w:tcPr>
            <w:tcW w:w="1275" w:type="dxa"/>
            <w:vAlign w:val="center"/>
          </w:tcPr>
          <w:p w:rsidR="00274B98" w:rsidRDefault="00274B98" w:rsidP="00AB1BD0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 w:rsidRPr="00F553DD">
              <w:rPr>
                <w:rFonts w:ascii="Calibri" w:hAnsi="Calibri"/>
                <w:sz w:val="16"/>
                <w:lang w:val="en-US"/>
              </w:rPr>
              <w:t xml:space="preserve">MAVC 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12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RBZ (monoterapia ou em combinação com laser) foi superior no ganho da AV</w:t>
            </w:r>
            <w:r>
              <w:rPr>
                <w:rFonts w:ascii="Calibri" w:hAnsi="Calibri"/>
                <w:sz w:val="16"/>
              </w:rPr>
              <w:t xml:space="preserve"> do que o laser em monoterapia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 aos 12 meses: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  <w:lang w:val="es-ES_tradnl"/>
              </w:rPr>
            </w:pPr>
            <w:r w:rsidRPr="00F553DD">
              <w:rPr>
                <w:rFonts w:ascii="Calibri" w:hAnsi="Calibri"/>
                <w:sz w:val="16"/>
                <w:lang w:val="es-ES_tradnl"/>
              </w:rPr>
              <w:t>RBZ: +6,1 letras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  <w:lang w:val="es-ES_tradnl"/>
              </w:rPr>
            </w:pPr>
            <w:proofErr w:type="spellStart"/>
            <w:r w:rsidRPr="00F553DD">
              <w:rPr>
                <w:rFonts w:ascii="Calibri" w:hAnsi="Calibri"/>
                <w:sz w:val="16"/>
                <w:lang w:val="es-ES_tradnl"/>
              </w:rPr>
              <w:t>RBZ+laser</w:t>
            </w:r>
            <w:proofErr w:type="spellEnd"/>
            <w:r w:rsidRPr="00F553DD">
              <w:rPr>
                <w:rFonts w:ascii="Calibri" w:hAnsi="Calibri"/>
                <w:sz w:val="16"/>
                <w:lang w:val="es-ES_tradnl"/>
              </w:rPr>
              <w:t>: 5,9 letras</w:t>
            </w:r>
          </w:p>
          <w:p w:rsidR="00274B98" w:rsidRPr="00F553DD" w:rsidRDefault="00274B98" w:rsidP="00AB1BD0">
            <w:pPr>
              <w:framePr w:hSpace="141" w:wrap="around" w:vAnchor="page" w:hAnchor="margin" w:xAlign="center" w:y="1561"/>
              <w:jc w:val="center"/>
              <w:rPr>
                <w:rFonts w:ascii="Calibri" w:hAnsi="Calibri"/>
                <w:sz w:val="16"/>
                <w:lang w:val="es-ES_tradnl"/>
              </w:rPr>
            </w:pPr>
            <w:r w:rsidRPr="00F553DD">
              <w:rPr>
                <w:rFonts w:ascii="Calibri" w:hAnsi="Calibri"/>
                <w:sz w:val="16"/>
                <w:lang w:val="es-ES_tradnl"/>
              </w:rPr>
              <w:t>laser: 0,8 letras</w:t>
            </w:r>
          </w:p>
          <w:p w:rsidR="00274B98" w:rsidRPr="00F553DD" w:rsidRDefault="00274B98" w:rsidP="00AB1BD0">
            <w:pPr>
              <w:framePr w:hSpace="141" w:wrap="around" w:vAnchor="page" w:hAnchor="margin" w:xAlign="center" w:y="1561"/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(p</w:t>
            </w:r>
            <w:r w:rsidRPr="00F553DD">
              <w:rPr>
                <w:rFonts w:ascii="Calibri" w:hAnsi="Calibri"/>
                <w:sz w:val="16"/>
              </w:rPr>
              <w:t>&lt;0,0001</w:t>
            </w:r>
            <w:r w:rsidRPr="00F553DD">
              <w:rPr>
                <w:rFonts w:asciiTheme="minorHAnsi" w:hAnsiTheme="minorHAnsi"/>
                <w:sz w:val="16"/>
              </w:rPr>
              <w:t xml:space="preserve"> RBZ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>. laser)</w:t>
            </w:r>
          </w:p>
        </w:tc>
      </w:tr>
      <w:tr w:rsidR="00274B98" w:rsidRPr="008C6AB8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AB1BD0">
            <w:pPr>
              <w:jc w:val="left"/>
              <w:rPr>
                <w:rFonts w:ascii="Calibri" w:hAnsi="Calibri"/>
                <w:b/>
                <w:sz w:val="16"/>
                <w:lang w:val="en-US"/>
              </w:rPr>
            </w:pPr>
            <w:r w:rsidRPr="00F553DD">
              <w:rPr>
                <w:rFonts w:ascii="Calibri" w:hAnsi="Calibri"/>
                <w:b/>
                <w:sz w:val="16"/>
                <w:lang w:val="en-US"/>
              </w:rPr>
              <w:t>DRCRN</w:t>
            </w:r>
          </w:p>
          <w:p w:rsidR="00274B98" w:rsidRPr="00F553DD" w:rsidRDefault="00274B98" w:rsidP="00D44C7C">
            <w:pPr>
              <w:jc w:val="left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  <w:lang w:val="en-US"/>
              </w:rPr>
              <w:t>Elman 2010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27</w:t>
            </w:r>
            <w:r w:rsidRPr="00F553DD">
              <w:rPr>
                <w:rFonts w:ascii="Calibri" w:hAnsi="Calibri"/>
                <w:sz w:val="16"/>
                <w:lang w:val="en-US"/>
              </w:rPr>
              <w:t xml:space="preserve">e </w:t>
            </w:r>
            <w:proofErr w:type="spellStart"/>
            <w:r w:rsidRPr="00F553DD">
              <w:rPr>
                <w:rFonts w:ascii="Calibri" w:hAnsi="Calibri"/>
                <w:sz w:val="16"/>
              </w:rPr>
              <w:t>Elman</w:t>
            </w:r>
            <w:proofErr w:type="spellEnd"/>
            <w:r w:rsidRPr="00F553DD">
              <w:rPr>
                <w:rFonts w:ascii="Calibri" w:hAnsi="Calibri"/>
                <w:sz w:val="16"/>
              </w:rPr>
              <w:t xml:space="preserve"> 2011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28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RCT, fase III, aberto no braço </w:t>
            </w:r>
            <w:bookmarkStart w:id="1" w:name="_GoBack"/>
            <w:bookmarkEnd w:id="1"/>
            <w:r w:rsidRPr="00F553DD">
              <w:rPr>
                <w:rFonts w:ascii="Calibri" w:hAnsi="Calibri"/>
                <w:sz w:val="16"/>
              </w:rPr>
              <w:t xml:space="preserve">ranibizumab, multicêntrico.                                   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854/691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EUA/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62:64:62:63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sz w:val="16"/>
              </w:rPr>
              <w:t>- AV de 20/32 a 20/320 (</w:t>
            </w:r>
            <w:proofErr w:type="spellStart"/>
            <w:r w:rsidRPr="00FC3957">
              <w:rPr>
                <w:rFonts w:asciiTheme="minorHAnsi" w:hAnsiTheme="minorHAnsi"/>
                <w:i/>
                <w:sz w:val="16"/>
              </w:rPr>
              <w:t>Snellen</w:t>
            </w:r>
            <w:proofErr w:type="spellEnd"/>
            <w:r w:rsidRPr="00FC3957">
              <w:rPr>
                <w:rFonts w:asciiTheme="minorHAnsi" w:hAnsiTheme="minorHAnsi"/>
                <w:i/>
                <w:sz w:val="16"/>
              </w:rPr>
              <w:t xml:space="preserve"> </w:t>
            </w:r>
            <w:proofErr w:type="spellStart"/>
            <w:r w:rsidRPr="00FC3957">
              <w:rPr>
                <w:rFonts w:asciiTheme="minorHAnsi" w:hAnsiTheme="minorHAnsi"/>
                <w:i/>
                <w:sz w:val="16"/>
              </w:rPr>
              <w:t>equivalent</w:t>
            </w:r>
            <w:proofErr w:type="spellEnd"/>
            <w:r w:rsidRPr="00F553DD">
              <w:rPr>
                <w:sz w:val="16"/>
              </w:rPr>
              <w:t>)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sz w:val="16"/>
              </w:rPr>
              <w:t>- CST ≥ 250µm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EMD com envolvimento fóvea, tratada&gt; 4 meses não tratada</w:t>
            </w:r>
          </w:p>
        </w:tc>
        <w:tc>
          <w:tcPr>
            <w:tcW w:w="1985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+PL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-0,5mg RBZ+ PL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-0,5mg RBZ+ DL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-4mg </w:t>
            </w:r>
            <w:proofErr w:type="spellStart"/>
            <w:r w:rsidRPr="00F553DD">
              <w:rPr>
                <w:rFonts w:asciiTheme="minorHAnsi" w:hAnsiTheme="minorHAnsi"/>
                <w:sz w:val="16"/>
                <w:lang w:val="en-US"/>
              </w:rPr>
              <w:t>Trian</w:t>
            </w:r>
            <w:proofErr w:type="spellEnd"/>
            <w:r w:rsidRPr="00F553DD">
              <w:rPr>
                <w:rFonts w:asciiTheme="minorHAnsi" w:hAnsiTheme="minorHAnsi"/>
                <w:sz w:val="16"/>
                <w:lang w:val="en-US"/>
              </w:rPr>
              <w:t>+ PL</w:t>
            </w:r>
          </w:p>
        </w:tc>
        <w:tc>
          <w:tcPr>
            <w:tcW w:w="1275" w:type="dxa"/>
            <w:vAlign w:val="center"/>
          </w:tcPr>
          <w:p w:rsidR="00274B98" w:rsidRDefault="00274B98" w:rsidP="00AB1BD0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 w:rsidRPr="00F553DD">
              <w:rPr>
                <w:rFonts w:ascii="Calibri" w:hAnsi="Calibri"/>
                <w:sz w:val="16"/>
                <w:lang w:val="en-US"/>
              </w:rPr>
              <w:t xml:space="preserve">MAVC 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24 meses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RBZ mostrou melhoria significativa na AV </w:t>
            </w:r>
            <w:proofErr w:type="spellStart"/>
            <w:r w:rsidRPr="00F553DD">
              <w:rPr>
                <w:rFonts w:ascii="Calibri" w:hAnsi="Calibri"/>
                <w:sz w:val="16"/>
              </w:rPr>
              <w:t>vs</w:t>
            </w:r>
            <w:proofErr w:type="spellEnd"/>
            <w:r w:rsidRPr="00F553DD">
              <w:rPr>
                <w:rFonts w:ascii="Calibri" w:hAnsi="Calibri"/>
                <w:i/>
                <w:sz w:val="16"/>
              </w:rPr>
              <w:t xml:space="preserve"> </w:t>
            </w:r>
            <w:proofErr w:type="spellStart"/>
            <w:r w:rsidRPr="00F553DD">
              <w:rPr>
                <w:rFonts w:ascii="Calibri" w:hAnsi="Calibri"/>
                <w:i/>
                <w:sz w:val="16"/>
              </w:rPr>
              <w:t>sham</w:t>
            </w:r>
            <w:r w:rsidRPr="00F553DD">
              <w:rPr>
                <w:rFonts w:ascii="Calibri" w:hAnsi="Calibri"/>
                <w:sz w:val="16"/>
              </w:rPr>
              <w:t>+</w:t>
            </w:r>
            <w:r w:rsidRPr="00F553DD">
              <w:rPr>
                <w:rFonts w:asciiTheme="minorHAnsi" w:hAnsiTheme="minorHAnsi"/>
                <w:sz w:val="16"/>
              </w:rPr>
              <w:t>PL</w:t>
            </w:r>
            <w:proofErr w:type="spellEnd"/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 aos 12 meses: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 w:rsidRPr="00F553DD">
              <w:rPr>
                <w:rFonts w:asciiTheme="minorHAnsi" w:hAnsiTheme="minorHAnsi"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+PL: +3 letras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0,5mg RBZ+ PL: +9 letras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  <w:lang w:val="es-ES_tradnl"/>
              </w:rPr>
            </w:pPr>
            <w:r w:rsidRPr="00F553DD">
              <w:rPr>
                <w:rFonts w:asciiTheme="minorHAnsi" w:hAnsiTheme="minorHAnsi"/>
                <w:sz w:val="16"/>
                <w:lang w:val="es-ES_tradnl"/>
              </w:rPr>
              <w:t>0,5mg RBZ+ DL: +9 letras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  <w:lang w:val="es-ES_tradnl"/>
              </w:rPr>
            </w:pPr>
            <w:r w:rsidRPr="00F553DD">
              <w:rPr>
                <w:rFonts w:asciiTheme="minorHAnsi" w:hAnsiTheme="minorHAnsi"/>
                <w:sz w:val="16"/>
                <w:lang w:val="es-ES_tradnl"/>
              </w:rPr>
              <w:t xml:space="preserve">4mg </w:t>
            </w:r>
            <w:proofErr w:type="spellStart"/>
            <w:r w:rsidRPr="00F553DD">
              <w:rPr>
                <w:rFonts w:asciiTheme="minorHAnsi" w:hAnsiTheme="minorHAnsi"/>
                <w:sz w:val="16"/>
                <w:lang w:val="es-ES_tradnl"/>
              </w:rPr>
              <w:t>Trian</w:t>
            </w:r>
            <w:proofErr w:type="spellEnd"/>
            <w:r w:rsidRPr="00F553DD">
              <w:rPr>
                <w:rFonts w:asciiTheme="minorHAnsi" w:hAnsiTheme="minorHAnsi"/>
                <w:sz w:val="16"/>
                <w:lang w:val="es-ES_tradnl"/>
              </w:rPr>
              <w:t>+ PL: +4 letras</w:t>
            </w:r>
          </w:p>
          <w:p w:rsidR="00274B98" w:rsidRPr="002C701C" w:rsidRDefault="00274B98" w:rsidP="002C701C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  <w:lang w:val="es-ES_tradnl"/>
              </w:rPr>
              <w:t xml:space="preserve"> </w:t>
            </w:r>
            <w:r w:rsidRPr="00F553DD">
              <w:rPr>
                <w:rFonts w:asciiTheme="minorHAnsi" w:hAnsiTheme="minorHAnsi"/>
                <w:sz w:val="16"/>
              </w:rPr>
              <w:t>(p</w:t>
            </w:r>
            <w:r w:rsidRPr="00F553DD">
              <w:rPr>
                <w:rFonts w:ascii="Calibri" w:hAnsi="Calibri"/>
                <w:sz w:val="16"/>
              </w:rPr>
              <w:t>&lt;0,001</w:t>
            </w:r>
            <w:r w:rsidRPr="00F553DD">
              <w:rPr>
                <w:rFonts w:asciiTheme="minorHAnsi" w:hAnsiTheme="minorHAnsi"/>
                <w:sz w:val="16"/>
              </w:rPr>
              <w:t xml:space="preserve"> RBZ+PL ou RBZ+DL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 xml:space="preserve">.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r w:rsidRPr="00F553DD">
              <w:rPr>
                <w:rFonts w:asciiTheme="minorHAnsi" w:hAnsiTheme="minorHAnsi"/>
                <w:sz w:val="16"/>
              </w:rPr>
              <w:t>+PL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</w:tc>
      </w:tr>
      <w:tr w:rsidR="00FC3957" w:rsidRPr="00F553DD" w:rsidTr="00FC3957">
        <w:trPr>
          <w:trHeight w:val="428"/>
          <w:jc w:val="center"/>
        </w:trPr>
        <w:tc>
          <w:tcPr>
            <w:tcW w:w="13758" w:type="dxa"/>
            <w:gridSpan w:val="8"/>
            <w:shd w:val="clear" w:color="auto" w:fill="auto"/>
            <w:vAlign w:val="center"/>
          </w:tcPr>
          <w:p w:rsidR="00FC3957" w:rsidRPr="00F553DD" w:rsidRDefault="00FC3957" w:rsidP="00FC3957">
            <w:pPr>
              <w:jc w:val="left"/>
              <w:rPr>
                <w:sz w:val="16"/>
                <w:lang w:val="es-ES_tradnl"/>
              </w:rPr>
            </w:pPr>
            <w:r w:rsidRPr="00F553DD">
              <w:rPr>
                <w:rFonts w:ascii="Calibri" w:hAnsi="Calibri"/>
                <w:b/>
                <w:sz w:val="16"/>
                <w:lang w:val="es-ES_tradnl"/>
              </w:rPr>
              <w:t>ORVR (n=1)</w:t>
            </w:r>
          </w:p>
        </w:tc>
      </w:tr>
      <w:tr w:rsidR="00274B98" w:rsidRPr="00F553DD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AB1BD0">
            <w:pPr>
              <w:jc w:val="left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 xml:space="preserve">BRAVO </w:t>
            </w:r>
          </w:p>
          <w:p w:rsidR="00274B98" w:rsidRPr="00F553DD" w:rsidRDefault="00274B98" w:rsidP="00D44C7C">
            <w:pPr>
              <w:jc w:val="left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Brown 2011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29</w:t>
            </w:r>
            <w:r w:rsidRPr="00F553DD">
              <w:rPr>
                <w:rFonts w:ascii="Calibri" w:hAnsi="Calibri"/>
                <w:sz w:val="16"/>
              </w:rPr>
              <w:t xml:space="preserve"> e </w:t>
            </w:r>
            <w:proofErr w:type="spellStart"/>
            <w:r w:rsidRPr="00F553DD">
              <w:rPr>
                <w:rFonts w:ascii="Calibri" w:hAnsi="Calibri"/>
                <w:sz w:val="16"/>
              </w:rPr>
              <w:t>Campochiaro</w:t>
            </w:r>
            <w:proofErr w:type="spellEnd"/>
            <w:r w:rsidRPr="00F553DD">
              <w:rPr>
                <w:rFonts w:ascii="Calibri" w:hAnsi="Calibri"/>
                <w:sz w:val="16"/>
              </w:rPr>
              <w:t xml:space="preserve"> 2010</w:t>
            </w:r>
            <w:r w:rsidR="00D44C7C">
              <w:rPr>
                <w:rStyle w:val="EndnoteReference"/>
                <w:rFonts w:ascii="Calibri" w:hAnsi="Calibri"/>
                <w:sz w:val="16"/>
                <w:lang w:val="en-US"/>
              </w:rPr>
              <w:t>30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RCT, fase III, dupla ocultação, multicêntrico.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397/397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(1:1:1)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  <w:shd w:val="clear" w:color="auto" w:fill="FFFFFF" w:themeFill="background1"/>
              </w:rPr>
              <w:t>EUA/</w:t>
            </w:r>
            <w:r w:rsidRPr="00F553DD">
              <w:rPr>
                <w:rFonts w:ascii="Calibri" w:hAnsi="Calibri"/>
                <w:sz w:val="16"/>
              </w:rPr>
              <w:t>66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Idade≥ 18 anos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- Edema macular envolvendo o centro da fóvea pós ORVR &lt; 12 meses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AV de 20/40 a 20/400 (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  <w:lang w:val="en-US"/>
              </w:rPr>
              <w:t>Snellen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  <w:lang w:val="en-US"/>
              </w:rPr>
              <w:t xml:space="preserve"> equivalent</w:t>
            </w:r>
            <w:r w:rsidRPr="00F553DD">
              <w:rPr>
                <w:rFonts w:asciiTheme="minorHAnsi" w:hAnsiTheme="minorHAnsi"/>
                <w:sz w:val="16"/>
                <w:lang w:val="en-US"/>
              </w:rPr>
              <w:t>)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 w:rsidRPr="00F553DD">
              <w:rPr>
                <w:rFonts w:ascii="Calibri" w:hAnsi="Calibri"/>
                <w:sz w:val="16"/>
                <w:lang w:val="en-US"/>
              </w:rPr>
              <w:t>- CST ≥ 250µm</w:t>
            </w:r>
          </w:p>
        </w:tc>
        <w:tc>
          <w:tcPr>
            <w:tcW w:w="1985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-0,3mg RBZ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-0,5mg RBZ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durante os 6 meses de tratamento e sham+0,5mg RBZ durante os 6 meses de observação</w:t>
            </w:r>
          </w:p>
        </w:tc>
        <w:tc>
          <w:tcPr>
            <w:tcW w:w="1275" w:type="dxa"/>
            <w:vAlign w:val="center"/>
          </w:tcPr>
          <w:p w:rsidR="00274B98" w:rsidRDefault="00274B98" w:rsidP="00AB1BD0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 w:rsidRPr="00F553DD">
              <w:rPr>
                <w:rFonts w:ascii="Calibri" w:hAnsi="Calibri"/>
                <w:sz w:val="16"/>
                <w:lang w:val="en-US"/>
              </w:rPr>
              <w:t xml:space="preserve">MAVC </w:t>
            </w:r>
          </w:p>
          <w:p w:rsidR="00274B98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12 meses 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(6 meses de tratamento + 6 meses de follow-up) 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AB1BD0">
            <w:pPr>
              <w:jc w:val="center"/>
              <w:rPr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RBZ mostrou benefício significativo na AV </w:t>
            </w:r>
            <w:r w:rsidRPr="00F553DD">
              <w:rPr>
                <w:rFonts w:asciiTheme="minorHAnsi" w:hAnsiTheme="minorHAnsi"/>
                <w:i/>
                <w:sz w:val="16"/>
              </w:rPr>
              <w:t>vs.</w:t>
            </w:r>
            <w:r w:rsidRPr="00F553DD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 aos 6 e 12 meses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 aos 6 meses: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0,3 mg RBZ: +16,6 letras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0,5 mg RBZ: +18,3 letras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: +7,3 letras</w:t>
            </w:r>
          </w:p>
          <w:p w:rsidR="002C701C" w:rsidRPr="00F553DD" w:rsidRDefault="00274B98" w:rsidP="002C701C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(p&lt;0,0001 RBZ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 xml:space="preserve">.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  <w:r w:rsidRPr="00F553DD">
              <w:rPr>
                <w:rFonts w:asciiTheme="minorHAnsi" w:hAnsiTheme="minorHAnsi"/>
                <w:b/>
                <w:sz w:val="16"/>
              </w:rPr>
              <w:t xml:space="preserve"> 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</w:p>
        </w:tc>
      </w:tr>
      <w:tr w:rsidR="00FC3957" w:rsidRPr="00F553DD" w:rsidTr="00FC3957">
        <w:trPr>
          <w:trHeight w:val="340"/>
          <w:jc w:val="center"/>
        </w:trPr>
        <w:tc>
          <w:tcPr>
            <w:tcW w:w="13758" w:type="dxa"/>
            <w:gridSpan w:val="8"/>
            <w:shd w:val="clear" w:color="auto" w:fill="auto"/>
            <w:vAlign w:val="center"/>
          </w:tcPr>
          <w:p w:rsidR="00FC3957" w:rsidRPr="00F553DD" w:rsidRDefault="00FC3957" w:rsidP="00FC3957">
            <w:pPr>
              <w:jc w:val="left"/>
              <w:rPr>
                <w:sz w:val="16"/>
                <w:lang w:val="es-ES_tradnl"/>
              </w:rPr>
            </w:pPr>
            <w:r w:rsidRPr="00F553DD">
              <w:rPr>
                <w:rFonts w:ascii="Calibri" w:hAnsi="Calibri"/>
                <w:b/>
                <w:sz w:val="16"/>
                <w:lang w:val="es-ES_tradnl"/>
              </w:rPr>
              <w:t>OVCR (n=1)</w:t>
            </w:r>
          </w:p>
        </w:tc>
      </w:tr>
      <w:tr w:rsidR="00274B98" w:rsidRPr="00F553DD">
        <w:trPr>
          <w:trHeight w:val="158"/>
          <w:jc w:val="center"/>
        </w:trPr>
        <w:tc>
          <w:tcPr>
            <w:tcW w:w="1228" w:type="dxa"/>
            <w:vAlign w:val="center"/>
          </w:tcPr>
          <w:p w:rsidR="00274B98" w:rsidRPr="00F553DD" w:rsidRDefault="00274B98" w:rsidP="00AB1BD0">
            <w:pPr>
              <w:jc w:val="left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 xml:space="preserve">CRUISE </w:t>
            </w:r>
          </w:p>
          <w:p w:rsidR="00274B98" w:rsidRPr="00F553DD" w:rsidRDefault="00274B98" w:rsidP="00D44C7C">
            <w:pPr>
              <w:jc w:val="left"/>
              <w:rPr>
                <w:rFonts w:ascii="Calibri" w:hAnsi="Calibri"/>
                <w:sz w:val="16"/>
              </w:rPr>
            </w:pPr>
            <w:proofErr w:type="spellStart"/>
            <w:r w:rsidRPr="00F553DD">
              <w:rPr>
                <w:rFonts w:ascii="Calibri" w:hAnsi="Calibri"/>
                <w:sz w:val="16"/>
              </w:rPr>
              <w:t>Campochiaro</w:t>
            </w:r>
            <w:proofErr w:type="spellEnd"/>
            <w:r w:rsidRPr="00F553DD">
              <w:rPr>
                <w:rFonts w:ascii="Calibri" w:hAnsi="Calibri"/>
                <w:sz w:val="16"/>
              </w:rPr>
              <w:t xml:space="preserve"> 2011</w:t>
            </w:r>
            <w:r w:rsidR="00D44C7C">
              <w:rPr>
                <w:rStyle w:val="EndnoteReference"/>
                <w:rFonts w:ascii="Calibri" w:hAnsi="Calibri"/>
                <w:sz w:val="16"/>
                <w:lang w:val="en-US"/>
              </w:rPr>
              <w:t>31</w:t>
            </w:r>
            <w:r w:rsidRPr="00F553DD">
              <w:rPr>
                <w:rFonts w:ascii="Calibri" w:hAnsi="Calibri"/>
                <w:sz w:val="16"/>
              </w:rPr>
              <w:t xml:space="preserve"> e Brown 2010</w:t>
            </w:r>
            <w:r w:rsidR="00D44C7C" w:rsidRPr="00D44C7C">
              <w:rPr>
                <w:rFonts w:asciiTheme="minorHAnsi" w:hAnsiTheme="minorHAnsi"/>
                <w:sz w:val="16"/>
                <w:vertAlign w:val="superscript"/>
              </w:rPr>
              <w:t>32</w:t>
            </w:r>
          </w:p>
        </w:tc>
        <w:tc>
          <w:tcPr>
            <w:tcW w:w="1559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RCT, fase III, dupla ocultação, multicêntrico.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392/392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(1:1:1)</w:t>
            </w:r>
          </w:p>
        </w:tc>
        <w:tc>
          <w:tcPr>
            <w:tcW w:w="1134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EUA/68</w:t>
            </w:r>
          </w:p>
        </w:tc>
        <w:tc>
          <w:tcPr>
            <w:tcW w:w="2268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Idade≥ 18 anos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- Edema macular envolvendo o centro da fóvea pós OVCR &lt; 12 meses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AV de 20/40 a 20/320 (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  <w:lang w:val="en-US"/>
              </w:rPr>
              <w:t>Snellen</w:t>
            </w:r>
            <w:proofErr w:type="spellEnd"/>
            <w:r w:rsidRPr="00F553DD">
              <w:rPr>
                <w:rFonts w:asciiTheme="minorHAnsi" w:hAnsiTheme="minorHAnsi"/>
                <w:i/>
                <w:sz w:val="16"/>
                <w:lang w:val="en-US"/>
              </w:rPr>
              <w:t xml:space="preserve"> equivalent</w:t>
            </w:r>
            <w:r w:rsidRPr="00F553DD">
              <w:rPr>
                <w:rFonts w:asciiTheme="minorHAnsi" w:hAnsiTheme="minorHAnsi"/>
                <w:sz w:val="16"/>
                <w:lang w:val="en-US"/>
              </w:rPr>
              <w:t>)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 w:rsidRPr="00F553DD">
              <w:rPr>
                <w:rFonts w:ascii="Calibri" w:hAnsi="Calibri"/>
                <w:sz w:val="16"/>
                <w:lang w:val="en-US"/>
              </w:rPr>
              <w:t>- CST ≥ 250µm</w:t>
            </w:r>
          </w:p>
        </w:tc>
        <w:tc>
          <w:tcPr>
            <w:tcW w:w="1985" w:type="dxa"/>
            <w:vAlign w:val="center"/>
          </w:tcPr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-0,3mg RBZ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-0,5mg RBZ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durante os 6 meses de tratamento e sham+0,5mg RBZ durante os 6 meses de observação</w:t>
            </w:r>
          </w:p>
        </w:tc>
        <w:tc>
          <w:tcPr>
            <w:tcW w:w="1275" w:type="dxa"/>
            <w:vAlign w:val="center"/>
          </w:tcPr>
          <w:p w:rsidR="00274B98" w:rsidRDefault="00274B98" w:rsidP="00AB1BD0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 w:rsidRPr="00F553DD">
              <w:rPr>
                <w:rFonts w:ascii="Calibri" w:hAnsi="Calibri"/>
                <w:sz w:val="16"/>
                <w:lang w:val="en-US"/>
              </w:rPr>
              <w:t xml:space="preserve">MAVC </w:t>
            </w:r>
          </w:p>
          <w:p w:rsidR="00274B98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12 meses </w:t>
            </w:r>
          </w:p>
          <w:p w:rsidR="00274B98" w:rsidRPr="00F553DD" w:rsidRDefault="00274B98" w:rsidP="00AB1BD0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(6 meses de tratamento + 6 meses de follow-up)</w:t>
            </w:r>
          </w:p>
        </w:tc>
        <w:tc>
          <w:tcPr>
            <w:tcW w:w="3175" w:type="dxa"/>
            <w:vAlign w:val="center"/>
          </w:tcPr>
          <w:p w:rsidR="00274B98" w:rsidRPr="00F553DD" w:rsidRDefault="00274B98" w:rsidP="00AB1BD0">
            <w:pPr>
              <w:jc w:val="center"/>
              <w:rPr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RBZ mostrou benefício significativo na AV </w:t>
            </w:r>
            <w:r w:rsidRPr="00F553DD">
              <w:rPr>
                <w:rFonts w:asciiTheme="minorHAnsi" w:hAnsiTheme="minorHAnsi"/>
                <w:i/>
                <w:sz w:val="16"/>
              </w:rPr>
              <w:t>vs.</w:t>
            </w:r>
            <w:r w:rsidRPr="00F553DD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 aos 6 e 12 meses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 aos 6 meses: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0,3 mg RBZ: +12,7 letras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0,5 mg RBZ: +14,9 letras</w:t>
            </w:r>
          </w:p>
          <w:p w:rsidR="00274B98" w:rsidRPr="00F553DD" w:rsidRDefault="00274B98" w:rsidP="00AB1BD0">
            <w:pPr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: +0,8 letras</w:t>
            </w:r>
          </w:p>
          <w:p w:rsidR="00274B98" w:rsidRPr="00F553DD" w:rsidRDefault="00274B98" w:rsidP="002C701C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(p&lt;0,0001 RBZ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 xml:space="preserve">.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sham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  <w:r w:rsidRPr="00F553DD">
              <w:rPr>
                <w:rFonts w:asciiTheme="minorHAnsi" w:hAnsiTheme="minorHAnsi"/>
                <w:b/>
                <w:sz w:val="16"/>
              </w:rPr>
              <w:t xml:space="preserve"> </w:t>
            </w:r>
          </w:p>
        </w:tc>
      </w:tr>
    </w:tbl>
    <w:p w:rsidR="00DF07C7" w:rsidRPr="00E120BD" w:rsidRDefault="00DF07C7" w:rsidP="006A1BC7">
      <w:pPr>
        <w:rPr>
          <w:b/>
          <w:bCs/>
          <w:sz w:val="20"/>
          <w:szCs w:val="20"/>
          <w:lang w:val="es-ES_tradnl"/>
        </w:rPr>
      </w:pPr>
    </w:p>
    <w:p w:rsidR="00E414F9" w:rsidRDefault="000E375F" w:rsidP="00E414F9">
      <w:pPr>
        <w:jc w:val="both"/>
        <w:rPr>
          <w:rFonts w:cstheme="minorHAnsi"/>
          <w:sz w:val="16"/>
          <w:szCs w:val="18"/>
          <w:lang w:val="pt-PT"/>
        </w:rPr>
      </w:pPr>
      <w:bookmarkStart w:id="2" w:name="_Toc329332411"/>
      <w:r w:rsidRPr="000E375F">
        <w:rPr>
          <w:rFonts w:cstheme="minorHAnsi"/>
          <w:bCs/>
          <w:sz w:val="16"/>
          <w:szCs w:val="18"/>
          <w:lang w:val="pt-PT"/>
        </w:rPr>
        <w:t xml:space="preserve">AV, acuidade visual; CNV, neovascularização coroideia; </w:t>
      </w:r>
      <w:r w:rsidRPr="000E375F">
        <w:rPr>
          <w:rFonts w:cstheme="minorHAnsi"/>
          <w:sz w:val="16"/>
          <w:szCs w:val="18"/>
          <w:lang w:val="pt-PT"/>
        </w:rPr>
        <w:t xml:space="preserve">CST, espessura do subcampo central; DL, </w:t>
      </w:r>
      <w:proofErr w:type="spellStart"/>
      <w:r w:rsidRPr="000E375F">
        <w:rPr>
          <w:rFonts w:cstheme="minorHAnsi"/>
          <w:i/>
          <w:sz w:val="16"/>
          <w:szCs w:val="18"/>
          <w:lang w:val="pt-PT"/>
        </w:rPr>
        <w:t>deferred</w:t>
      </w:r>
      <w:proofErr w:type="spellEnd"/>
      <w:r w:rsidRPr="000E375F">
        <w:rPr>
          <w:rFonts w:cstheme="minorHAnsi"/>
          <w:sz w:val="16"/>
          <w:szCs w:val="18"/>
          <w:lang w:val="pt-PT"/>
        </w:rPr>
        <w:t xml:space="preserve"> laser; </w:t>
      </w:r>
      <w:r w:rsidR="00D44C7C">
        <w:rPr>
          <w:rFonts w:cstheme="minorHAnsi"/>
          <w:sz w:val="16"/>
          <w:szCs w:val="18"/>
          <w:lang w:val="pt-PT"/>
        </w:rPr>
        <w:t xml:space="preserve">DMI, </w:t>
      </w:r>
      <w:r w:rsidR="00D44C7C" w:rsidRPr="00EB5D16">
        <w:rPr>
          <w:rFonts w:cstheme="minorHAnsi"/>
          <w:bCs/>
          <w:sz w:val="16"/>
          <w:szCs w:val="18"/>
          <w:lang w:val="pt-PT"/>
        </w:rPr>
        <w:t xml:space="preserve">degenerescência macular relacionada com a idade; EMD, edema macular diabético; </w:t>
      </w:r>
      <w:r w:rsidRPr="000E375F">
        <w:rPr>
          <w:rFonts w:cstheme="minorHAnsi"/>
          <w:sz w:val="16"/>
          <w:szCs w:val="18"/>
          <w:lang w:val="pt-PT"/>
        </w:rPr>
        <w:t>FL, fotocoagulação a lazer; FP, fluência padrão (50 J/cm</w:t>
      </w:r>
      <w:r w:rsidRPr="000E375F">
        <w:rPr>
          <w:rFonts w:cstheme="minorHAnsi"/>
          <w:sz w:val="16"/>
          <w:szCs w:val="18"/>
          <w:vertAlign w:val="superscript"/>
          <w:lang w:val="pt-PT"/>
        </w:rPr>
        <w:t>2</w:t>
      </w:r>
      <w:r w:rsidRPr="000E375F">
        <w:rPr>
          <w:rFonts w:cstheme="minorHAnsi"/>
          <w:sz w:val="16"/>
          <w:szCs w:val="18"/>
          <w:lang w:val="pt-PT"/>
        </w:rPr>
        <w:t>); FR, fluência reduzida (25 J/cm</w:t>
      </w:r>
      <w:r w:rsidRPr="000E375F">
        <w:rPr>
          <w:rFonts w:cstheme="minorHAnsi"/>
          <w:sz w:val="16"/>
          <w:szCs w:val="18"/>
          <w:vertAlign w:val="superscript"/>
          <w:lang w:val="pt-PT"/>
        </w:rPr>
        <w:t>2</w:t>
      </w:r>
      <w:r w:rsidRPr="000E375F">
        <w:rPr>
          <w:rFonts w:cstheme="minorHAnsi"/>
          <w:sz w:val="16"/>
          <w:szCs w:val="18"/>
          <w:lang w:val="pt-PT"/>
        </w:rPr>
        <w:t xml:space="preserve">); MAVC, melhor acuidade visual corrigida; </w:t>
      </w:r>
      <w:r w:rsidR="00E414F9">
        <w:rPr>
          <w:rFonts w:cstheme="minorHAnsi"/>
          <w:sz w:val="16"/>
          <w:szCs w:val="18"/>
          <w:lang w:val="pt-PT"/>
        </w:rPr>
        <w:t xml:space="preserve">ORVR, </w:t>
      </w:r>
      <w:r w:rsidR="00E414F9" w:rsidRPr="00EB5D16">
        <w:rPr>
          <w:rFonts w:cstheme="minorHAnsi"/>
          <w:sz w:val="16"/>
          <w:szCs w:val="18"/>
          <w:lang w:val="pt-PT"/>
        </w:rPr>
        <w:t xml:space="preserve">oclusão de ramo da veia retiniana; OVCR,  oclusão da veia central da retina; </w:t>
      </w:r>
      <w:r w:rsidRPr="000E375F">
        <w:rPr>
          <w:rFonts w:cstheme="minorHAnsi"/>
          <w:sz w:val="16"/>
          <w:szCs w:val="18"/>
          <w:lang w:val="pt-PT"/>
        </w:rPr>
        <w:t xml:space="preserve">PL, </w:t>
      </w:r>
      <w:proofErr w:type="spellStart"/>
      <w:r w:rsidRPr="000E375F">
        <w:rPr>
          <w:rFonts w:cstheme="minorHAnsi"/>
          <w:i/>
          <w:sz w:val="16"/>
          <w:szCs w:val="18"/>
          <w:lang w:val="pt-PT"/>
        </w:rPr>
        <w:t>prompt</w:t>
      </w:r>
      <w:proofErr w:type="spellEnd"/>
      <w:r w:rsidRPr="000E375F">
        <w:rPr>
          <w:rFonts w:cstheme="minorHAnsi"/>
          <w:i/>
          <w:sz w:val="16"/>
          <w:szCs w:val="18"/>
          <w:lang w:val="pt-PT"/>
        </w:rPr>
        <w:t xml:space="preserve"> laser</w:t>
      </w:r>
      <w:r w:rsidRPr="000E375F">
        <w:rPr>
          <w:rFonts w:cstheme="minorHAnsi"/>
          <w:sz w:val="16"/>
          <w:szCs w:val="18"/>
          <w:lang w:val="pt-PT"/>
        </w:rPr>
        <w:t xml:space="preserve">; RBZ, ranibizumab; RCT, ensaio clinico aleatorizado; TFD, terapêutica fotodinâmica; </w:t>
      </w:r>
      <w:proofErr w:type="spellStart"/>
      <w:r w:rsidRPr="000E375F">
        <w:rPr>
          <w:rFonts w:cstheme="minorHAnsi"/>
          <w:sz w:val="16"/>
          <w:szCs w:val="18"/>
          <w:lang w:val="pt-PT"/>
        </w:rPr>
        <w:t>Trian</w:t>
      </w:r>
      <w:proofErr w:type="spellEnd"/>
      <w:r w:rsidRPr="000E375F">
        <w:rPr>
          <w:rFonts w:cstheme="minorHAnsi"/>
          <w:sz w:val="16"/>
          <w:szCs w:val="18"/>
          <w:lang w:val="pt-PT"/>
        </w:rPr>
        <w:t xml:space="preserve">, </w:t>
      </w:r>
      <w:proofErr w:type="spellStart"/>
      <w:r w:rsidRPr="000E375F">
        <w:rPr>
          <w:rFonts w:cstheme="minorHAnsi"/>
          <w:sz w:val="16"/>
          <w:szCs w:val="18"/>
          <w:lang w:val="pt-PT"/>
        </w:rPr>
        <w:t>triancinolona</w:t>
      </w:r>
      <w:proofErr w:type="spellEnd"/>
      <w:r w:rsidRPr="000E375F">
        <w:rPr>
          <w:rFonts w:cstheme="minorHAnsi"/>
          <w:sz w:val="16"/>
          <w:szCs w:val="18"/>
          <w:lang w:val="pt-PT"/>
        </w:rPr>
        <w:t xml:space="preserve">. TTT, termoterapia </w:t>
      </w:r>
      <w:proofErr w:type="spellStart"/>
      <w:r w:rsidRPr="000E375F">
        <w:rPr>
          <w:rFonts w:cstheme="minorHAnsi"/>
          <w:sz w:val="16"/>
          <w:szCs w:val="18"/>
          <w:lang w:val="pt-PT"/>
        </w:rPr>
        <w:t>transpupilar</w:t>
      </w:r>
      <w:proofErr w:type="spellEnd"/>
      <w:r w:rsidRPr="000E375F">
        <w:rPr>
          <w:rFonts w:cstheme="minorHAnsi"/>
          <w:sz w:val="16"/>
          <w:szCs w:val="18"/>
          <w:lang w:val="pt-PT"/>
        </w:rPr>
        <w:t xml:space="preserve">; </w:t>
      </w:r>
      <w:proofErr w:type="spellStart"/>
      <w:r w:rsidRPr="000E375F">
        <w:rPr>
          <w:rFonts w:cstheme="minorHAnsi"/>
          <w:sz w:val="16"/>
          <w:szCs w:val="18"/>
          <w:lang w:val="pt-PT"/>
        </w:rPr>
        <w:t>Tx</w:t>
      </w:r>
      <w:proofErr w:type="spellEnd"/>
      <w:r w:rsidRPr="000E375F">
        <w:rPr>
          <w:rFonts w:cstheme="minorHAnsi"/>
          <w:sz w:val="16"/>
          <w:szCs w:val="18"/>
          <w:lang w:val="pt-PT"/>
        </w:rPr>
        <w:t>, terapêutica;</w:t>
      </w:r>
    </w:p>
    <w:p w:rsidR="000E375F" w:rsidRPr="00E414F9" w:rsidRDefault="00E120BD" w:rsidP="00E414F9">
      <w:pPr>
        <w:jc w:val="both"/>
        <w:rPr>
          <w:b/>
          <w:bCs/>
          <w:sz w:val="16"/>
          <w:szCs w:val="20"/>
          <w:lang w:val="pt-PT"/>
        </w:rPr>
      </w:pPr>
      <w:r w:rsidRPr="00EB5D16">
        <w:rPr>
          <w:b/>
          <w:bCs/>
          <w:sz w:val="20"/>
          <w:szCs w:val="20"/>
          <w:lang w:val="pt-PT"/>
        </w:rPr>
        <w:br w:type="page"/>
      </w:r>
      <w:r w:rsidR="000E375F" w:rsidRPr="00E120BD">
        <w:rPr>
          <w:b/>
          <w:bCs/>
          <w:sz w:val="20"/>
          <w:szCs w:val="20"/>
          <w:lang w:val="pt-PT"/>
        </w:rPr>
        <w:lastRenderedPageBreak/>
        <w:t xml:space="preserve">Tabela </w:t>
      </w:r>
      <w:r w:rsidR="000E375F" w:rsidRPr="00E120BD">
        <w:rPr>
          <w:b/>
          <w:bCs/>
          <w:sz w:val="20"/>
          <w:szCs w:val="20"/>
        </w:rPr>
        <w:fldChar w:fldCharType="begin"/>
      </w:r>
      <w:r w:rsidR="000E375F" w:rsidRPr="00E120BD">
        <w:rPr>
          <w:b/>
          <w:bCs/>
          <w:sz w:val="20"/>
          <w:szCs w:val="20"/>
          <w:lang w:val="pt-PT"/>
        </w:rPr>
        <w:instrText xml:space="preserve"> SEQ Tabela \* ARABIC </w:instrText>
      </w:r>
      <w:r w:rsidR="000E375F" w:rsidRPr="00E120BD">
        <w:rPr>
          <w:b/>
          <w:bCs/>
          <w:sz w:val="20"/>
          <w:szCs w:val="20"/>
        </w:rPr>
        <w:fldChar w:fldCharType="separate"/>
      </w:r>
      <w:r w:rsidR="000E375F">
        <w:rPr>
          <w:b/>
          <w:bCs/>
          <w:noProof/>
          <w:sz w:val="20"/>
          <w:szCs w:val="20"/>
          <w:lang w:val="pt-PT"/>
        </w:rPr>
        <w:t>3</w:t>
      </w:r>
      <w:r w:rsidR="000E375F" w:rsidRPr="00E120BD">
        <w:rPr>
          <w:b/>
          <w:bCs/>
          <w:sz w:val="20"/>
          <w:szCs w:val="20"/>
        </w:rPr>
        <w:fldChar w:fldCharType="end"/>
      </w:r>
      <w:r w:rsidR="000E375F" w:rsidRPr="00E120BD">
        <w:rPr>
          <w:b/>
          <w:bCs/>
          <w:sz w:val="20"/>
          <w:szCs w:val="20"/>
          <w:lang w:val="pt-PT"/>
        </w:rPr>
        <w:t xml:space="preserve">. </w:t>
      </w:r>
      <w:r w:rsidR="000E375F">
        <w:rPr>
          <w:b/>
          <w:bCs/>
          <w:sz w:val="20"/>
          <w:szCs w:val="20"/>
          <w:lang w:val="pt-PT"/>
        </w:rPr>
        <w:t>Ensaios</w:t>
      </w:r>
      <w:r w:rsidR="000E375F" w:rsidRPr="00E120BD">
        <w:rPr>
          <w:b/>
          <w:bCs/>
          <w:sz w:val="20"/>
          <w:szCs w:val="20"/>
          <w:lang w:val="pt-PT"/>
        </w:rPr>
        <w:t xml:space="preserve"> bevacizumab </w:t>
      </w:r>
      <w:r w:rsidR="000E375F" w:rsidRPr="00E120BD">
        <w:rPr>
          <w:b/>
          <w:bCs/>
          <w:i/>
          <w:sz w:val="20"/>
          <w:szCs w:val="20"/>
          <w:lang w:val="pt-PT"/>
        </w:rPr>
        <w:t>vs</w:t>
      </w:r>
      <w:r w:rsidR="000E375F" w:rsidRPr="00E120BD">
        <w:rPr>
          <w:b/>
          <w:bCs/>
          <w:sz w:val="20"/>
          <w:szCs w:val="20"/>
          <w:lang w:val="pt-PT"/>
        </w:rPr>
        <w:t>. controlo.</w:t>
      </w:r>
    </w:p>
    <w:tbl>
      <w:tblPr>
        <w:tblStyle w:val="TableGrid"/>
        <w:tblpPr w:leftFromText="141" w:rightFromText="141" w:vertAnchor="page" w:horzAnchor="margin" w:tblpXSpec="center" w:tblpY="1486"/>
        <w:tblW w:w="13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134"/>
        <w:gridCol w:w="1134"/>
        <w:gridCol w:w="2268"/>
        <w:gridCol w:w="1984"/>
        <w:gridCol w:w="1276"/>
        <w:gridCol w:w="3156"/>
      </w:tblGrid>
      <w:tr w:rsidR="00EB5D16" w:rsidRPr="008C6AB8" w:rsidTr="008C6AB8">
        <w:trPr>
          <w:trHeight w:val="564"/>
        </w:trPr>
        <w:tc>
          <w:tcPr>
            <w:tcW w:w="1242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Desenho do estudo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Nº de olhos /Doentes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Local/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Idade média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Critérios de Inclusão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Intervenção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209BF">
              <w:rPr>
                <w:rFonts w:ascii="Calibri" w:hAnsi="Calibri"/>
                <w:b/>
                <w:i/>
                <w:sz w:val="16"/>
              </w:rPr>
              <w:t>Outcome</w:t>
            </w:r>
            <w:r>
              <w:rPr>
                <w:rFonts w:ascii="Calibri" w:hAnsi="Calibri"/>
                <w:b/>
                <w:sz w:val="16"/>
              </w:rPr>
              <w:t xml:space="preserve"> primário e d</w:t>
            </w:r>
            <w:r w:rsidRPr="00F553DD">
              <w:rPr>
                <w:rFonts w:ascii="Calibri" w:hAnsi="Calibri"/>
                <w:b/>
                <w:sz w:val="16"/>
              </w:rPr>
              <w:t>uração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Resultados</w:t>
            </w:r>
            <w:r>
              <w:rPr>
                <w:rFonts w:ascii="Calibri" w:hAnsi="Calibri"/>
                <w:b/>
                <w:sz w:val="16"/>
              </w:rPr>
              <w:t xml:space="preserve"> para o </w:t>
            </w:r>
            <w:r w:rsidRPr="002C701C">
              <w:rPr>
                <w:rFonts w:ascii="Calibri" w:hAnsi="Calibri"/>
                <w:b/>
                <w:i/>
                <w:sz w:val="16"/>
              </w:rPr>
              <w:t xml:space="preserve">outcome </w:t>
            </w:r>
            <w:r>
              <w:rPr>
                <w:rFonts w:ascii="Calibri" w:hAnsi="Calibri"/>
                <w:b/>
                <w:sz w:val="16"/>
              </w:rPr>
              <w:t>primário</w:t>
            </w:r>
          </w:p>
        </w:tc>
      </w:tr>
      <w:tr w:rsidR="00FC3957" w:rsidRPr="00F553DD" w:rsidTr="00FC3957">
        <w:trPr>
          <w:trHeight w:val="403"/>
        </w:trPr>
        <w:tc>
          <w:tcPr>
            <w:tcW w:w="13754" w:type="dxa"/>
            <w:gridSpan w:val="8"/>
            <w:shd w:val="clear" w:color="auto" w:fill="auto"/>
            <w:vAlign w:val="center"/>
          </w:tcPr>
          <w:p w:rsidR="00FC3957" w:rsidRPr="00F553DD" w:rsidRDefault="00FC3957" w:rsidP="00FC3957">
            <w:pPr>
              <w:jc w:val="left"/>
              <w:rPr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DMI (n=3)</w:t>
            </w:r>
          </w:p>
        </w:tc>
      </w:tr>
      <w:tr w:rsidR="00EB5D16" w:rsidRPr="00F553DD" w:rsidTr="008C6AB8">
        <w:trPr>
          <w:trHeight w:val="145"/>
        </w:trPr>
        <w:tc>
          <w:tcPr>
            <w:tcW w:w="1242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left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ABC 2010</w:t>
            </w:r>
            <w:r w:rsidRPr="00D44C7C">
              <w:rPr>
                <w:rFonts w:asciiTheme="minorHAnsi" w:hAnsiTheme="minorHAnsi"/>
                <w:sz w:val="16"/>
                <w:vertAlign w:val="superscript"/>
              </w:rP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RCT, dupla ocultação, multicêntrico.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131/131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(1:1)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Reino Unido/ 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Idade ≥50 anos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- DMI exsudativa sem </w:t>
            </w:r>
            <w:proofErr w:type="spellStart"/>
            <w:r w:rsidRPr="00F553DD">
              <w:rPr>
                <w:rFonts w:asciiTheme="minorHAnsi" w:hAnsiTheme="minorHAnsi" w:cs="Goudy-Bold"/>
                <w:bCs/>
                <w:sz w:val="16"/>
              </w:rPr>
              <w:t>tx</w:t>
            </w:r>
            <w:proofErr w:type="spellEnd"/>
            <w:r w:rsidRPr="00F553DD">
              <w:rPr>
                <w:rFonts w:asciiTheme="minorHAnsi" w:hAnsiTheme="minorHAnsi" w:cs="Goudy-Bold"/>
                <w:bCs/>
                <w:sz w:val="16"/>
              </w:rPr>
              <w:t xml:space="preserve"> prévio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AV 6/12 a 6/96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- 1,25mg BEVA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Tx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</w:t>
            </w:r>
            <w:proofErr w:type="gramStart"/>
            <w:r w:rsidRPr="00F553DD">
              <w:rPr>
                <w:rFonts w:asciiTheme="minorHAnsi" w:hAnsiTheme="minorHAnsi"/>
                <w:i/>
                <w:sz w:val="16"/>
              </w:rPr>
              <w:t>standard</w:t>
            </w:r>
            <w:proofErr w:type="gramEnd"/>
            <w:r w:rsidRPr="00F553DD">
              <w:rPr>
                <w:rFonts w:asciiTheme="minorHAnsi" w:hAnsiTheme="minorHAnsi"/>
                <w:sz w:val="16"/>
              </w:rPr>
              <w:t xml:space="preserve"> (TFD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verteporfina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ou </w:t>
            </w:r>
            <w:r w:rsidR="00FC3957" w:rsidRPr="00F553DD">
              <w:rPr>
                <w:rFonts w:asciiTheme="minorHAnsi" w:hAnsiTheme="minorHAnsi"/>
                <w:sz w:val="16"/>
              </w:rPr>
              <w:t>injeção</w:t>
            </w:r>
            <w:r w:rsidRPr="00F553DD">
              <w:rPr>
                <w:rFonts w:asciiTheme="minorHAnsi" w:hAnsiTheme="minorHAnsi"/>
                <w:sz w:val="16"/>
              </w:rPr>
              <w:t xml:space="preserve">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intravítrea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de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pegaptanib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5D16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Proporção de doentes com ganho ≥15 letras 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12</w:t>
            </w:r>
            <w:r w:rsidRPr="00F553DD">
              <w:rPr>
                <w:rFonts w:asciiTheme="minorHAnsi" w:hAnsiTheme="minorHAnsi"/>
                <w:sz w:val="16"/>
              </w:rPr>
              <w:t xml:space="preserve"> meses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BEVA mostrou benefício significativo na AV </w:t>
            </w:r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 xml:space="preserve">.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Tx</w:t>
            </w:r>
            <w:proofErr w:type="spellEnd"/>
            <w:r w:rsidRPr="00F553DD">
              <w:rPr>
                <w:rFonts w:asciiTheme="minorHAnsi" w:hAnsiTheme="minorHAnsi"/>
                <w:sz w:val="16"/>
              </w:rPr>
              <w:t xml:space="preserve"> </w:t>
            </w:r>
            <w:r w:rsidRPr="00F553DD">
              <w:rPr>
                <w:rFonts w:asciiTheme="minorHAnsi" w:hAnsiTheme="minorHAnsi"/>
                <w:i/>
                <w:sz w:val="16"/>
              </w:rPr>
              <w:t>standard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Proporção de doe</w:t>
            </w:r>
            <w:r>
              <w:rPr>
                <w:rFonts w:ascii="Calibri" w:hAnsi="Calibri"/>
                <w:b/>
                <w:sz w:val="16"/>
              </w:rPr>
              <w:t>ntes com ganho ≥15 letras na AV aos 12 meses: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BEVA: 32%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proofErr w:type="spellStart"/>
            <w:r w:rsidRPr="00F553DD">
              <w:rPr>
                <w:rFonts w:asciiTheme="minorHAnsi" w:hAnsiTheme="minorHAnsi"/>
                <w:sz w:val="16"/>
                <w:lang w:val="en-US"/>
              </w:rPr>
              <w:t>Tx</w:t>
            </w:r>
            <w:proofErr w:type="spellEnd"/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 standard: 3%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(p&lt;0,001 BEVA </w:t>
            </w:r>
            <w:r w:rsidRPr="00F553DD">
              <w:rPr>
                <w:rFonts w:asciiTheme="minorHAnsi" w:hAnsiTheme="minorHAnsi"/>
                <w:i/>
                <w:sz w:val="16"/>
                <w:lang w:val="en-US"/>
              </w:rPr>
              <w:t>vs</w:t>
            </w: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. </w:t>
            </w:r>
            <w:proofErr w:type="spellStart"/>
            <w:r w:rsidRPr="00F553DD">
              <w:rPr>
                <w:rFonts w:asciiTheme="minorHAnsi" w:hAnsiTheme="minorHAnsi"/>
                <w:sz w:val="16"/>
                <w:lang w:val="en-US"/>
              </w:rPr>
              <w:t>Tx</w:t>
            </w:r>
            <w:proofErr w:type="spellEnd"/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 standard)</w:t>
            </w:r>
          </w:p>
        </w:tc>
      </w:tr>
      <w:tr w:rsidR="00EB5D16" w:rsidRPr="00F553DD" w:rsidTr="008C6AB8">
        <w:trPr>
          <w:trHeight w:val="145"/>
        </w:trPr>
        <w:tc>
          <w:tcPr>
            <w:tcW w:w="1242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left"/>
              <w:rPr>
                <w:rFonts w:ascii="Calibri" w:hAnsi="Calibri"/>
                <w:b/>
                <w:sz w:val="16"/>
                <w:highlight w:val="yellow"/>
              </w:rPr>
            </w:pPr>
            <w:proofErr w:type="spellStart"/>
            <w:r w:rsidRPr="00F553DD">
              <w:rPr>
                <w:rFonts w:ascii="Calibri" w:hAnsi="Calibri"/>
                <w:b/>
                <w:sz w:val="16"/>
              </w:rPr>
              <w:t>Ahmadieh</w:t>
            </w:r>
            <w:proofErr w:type="spellEnd"/>
            <w:r w:rsidRPr="00F553DD">
              <w:rPr>
                <w:rFonts w:ascii="Calibri" w:hAnsi="Calibri"/>
                <w:b/>
                <w:sz w:val="16"/>
              </w:rPr>
              <w:t xml:space="preserve"> 2011</w:t>
            </w:r>
            <w:r w:rsidRPr="00D44C7C">
              <w:rPr>
                <w:rFonts w:asciiTheme="minorHAnsi" w:hAnsiTheme="minorHAnsi"/>
                <w:sz w:val="16"/>
                <w:vertAlign w:val="superscript"/>
              </w:rPr>
              <w:t>34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5D16" w:rsidRPr="00F553DD" w:rsidRDefault="00EB5D16" w:rsidP="008C6AB8">
            <w:pPr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sz w:val="16"/>
                <w:szCs w:val="22"/>
                <w:lang w:eastAsia="en-US"/>
              </w:rPr>
            </w:pPr>
            <w:r w:rsidRPr="00F553DD">
              <w:rPr>
                <w:rFonts w:asciiTheme="minorHAnsi" w:hAnsiTheme="minorHAnsi"/>
                <w:sz w:val="16"/>
              </w:rPr>
              <w:t>RCT, fase III, dupla ocultação, multicêntrico.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115/115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(1:1)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 w:cs="Goudy-Bold"/>
                <w:bCs/>
                <w:sz w:val="16"/>
                <w:lang w:val="en-US"/>
              </w:rPr>
            </w:pPr>
            <w:proofErr w:type="spellStart"/>
            <w:r w:rsidRPr="00F553DD">
              <w:rPr>
                <w:rFonts w:asciiTheme="minorHAnsi" w:hAnsiTheme="minorHAnsi" w:cs="Goudy-Bold"/>
                <w:bCs/>
                <w:sz w:val="16"/>
                <w:lang w:val="en-US"/>
              </w:rPr>
              <w:t>Irão</w:t>
            </w:r>
            <w:proofErr w:type="spellEnd"/>
            <w:r w:rsidRPr="00F553DD">
              <w:rPr>
                <w:rFonts w:asciiTheme="minorHAnsi" w:hAnsiTheme="minorHAnsi" w:cs="Goudy-Bold"/>
                <w:bCs/>
                <w:sz w:val="16"/>
                <w:lang w:val="en-US"/>
              </w:rPr>
              <w:t>/-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 w:cs="Goudy-Bold"/>
                <w:bCs/>
                <w:sz w:val="16"/>
                <w:lang w:val="en-US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  <w:lang w:val="en-US"/>
              </w:rPr>
              <w:t>- DMI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- 1,25mg BEVA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- 1,25mg BEVA + 2 mg </w:t>
            </w:r>
            <w:proofErr w:type="spellStart"/>
            <w:r w:rsidRPr="00F553DD">
              <w:rPr>
                <w:rFonts w:asciiTheme="minorHAnsi" w:hAnsiTheme="minorHAnsi"/>
                <w:sz w:val="16"/>
                <w:lang w:val="en-US"/>
              </w:rPr>
              <w:t>Trian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B5D16" w:rsidRDefault="00EB5D16" w:rsidP="008C6AB8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 w:rsidRPr="00F553DD">
              <w:rPr>
                <w:rFonts w:ascii="Calibri" w:hAnsi="Calibri"/>
                <w:sz w:val="16"/>
                <w:lang w:val="en-US"/>
              </w:rPr>
              <w:t xml:space="preserve">MAVC 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6</w:t>
            </w:r>
            <w:r w:rsidRPr="00F553DD">
              <w:rPr>
                <w:rFonts w:asciiTheme="minorHAnsi" w:hAnsiTheme="minorHAnsi"/>
                <w:sz w:val="16"/>
              </w:rPr>
              <w:t xml:space="preserve"> meses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EB5D16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Não houve diferenças significativas entre os grupos aos 6 meses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 xml:space="preserve">Variação da MAVC aos </w:t>
            </w:r>
            <w:r>
              <w:rPr>
                <w:rFonts w:asciiTheme="minorHAnsi" w:hAnsiTheme="minorHAnsi"/>
                <w:b/>
                <w:sz w:val="16"/>
              </w:rPr>
              <w:t>6</w:t>
            </w:r>
            <w:r w:rsidRPr="00F553DD">
              <w:rPr>
                <w:rFonts w:asciiTheme="minorHAnsi" w:hAnsiTheme="minorHAnsi"/>
                <w:b/>
                <w:sz w:val="16"/>
              </w:rPr>
              <w:t xml:space="preserve"> meses: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BEVA: +8,7 letras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proofErr w:type="spellStart"/>
            <w:r w:rsidRPr="00F553DD">
              <w:rPr>
                <w:rFonts w:ascii="Calibri" w:hAnsi="Calibri"/>
                <w:sz w:val="16"/>
              </w:rPr>
              <w:t>BRVA+Trian</w:t>
            </w:r>
            <w:proofErr w:type="spellEnd"/>
            <w:r w:rsidRPr="00F553DD">
              <w:rPr>
                <w:rFonts w:ascii="Calibri" w:hAnsi="Calibri"/>
                <w:sz w:val="16"/>
              </w:rPr>
              <w:t>: +11,3 letras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 w:rsidRPr="00F553DD">
              <w:rPr>
                <w:rFonts w:ascii="Calibri" w:hAnsi="Calibri"/>
                <w:sz w:val="16"/>
                <w:lang w:val="en-US"/>
              </w:rPr>
              <w:t xml:space="preserve">(p=0,40 </w:t>
            </w:r>
            <w:proofErr w:type="spellStart"/>
            <w:r w:rsidRPr="00F553DD">
              <w:rPr>
                <w:rFonts w:ascii="Calibri" w:hAnsi="Calibri"/>
                <w:sz w:val="16"/>
                <w:lang w:val="en-US"/>
              </w:rPr>
              <w:t>BEVA+Trian</w:t>
            </w:r>
            <w:proofErr w:type="spellEnd"/>
            <w:r w:rsidRPr="00F553DD">
              <w:rPr>
                <w:rFonts w:ascii="Calibri" w:hAnsi="Calibri"/>
                <w:sz w:val="16"/>
                <w:lang w:val="en-US"/>
              </w:rPr>
              <w:t xml:space="preserve"> </w:t>
            </w:r>
            <w:r w:rsidRPr="00F553DD">
              <w:rPr>
                <w:rFonts w:ascii="Calibri" w:hAnsi="Calibri"/>
                <w:i/>
                <w:sz w:val="16"/>
                <w:lang w:val="en-US"/>
              </w:rPr>
              <w:t>vs</w:t>
            </w:r>
            <w:r w:rsidRPr="00F553DD">
              <w:rPr>
                <w:rFonts w:ascii="Calibri" w:hAnsi="Calibri"/>
                <w:sz w:val="16"/>
                <w:lang w:val="en-US"/>
              </w:rPr>
              <w:t>. BEVA)</w:t>
            </w:r>
          </w:p>
        </w:tc>
      </w:tr>
      <w:tr w:rsidR="00EB5D16" w:rsidRPr="008C6AB8" w:rsidTr="008C6AB8">
        <w:trPr>
          <w:trHeight w:val="145"/>
        </w:trPr>
        <w:tc>
          <w:tcPr>
            <w:tcW w:w="1242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left"/>
              <w:rPr>
                <w:rFonts w:ascii="Calibri" w:hAnsi="Calibri"/>
                <w:b/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NATTB 2012</w:t>
            </w:r>
            <w:r w:rsidRPr="00D44C7C">
              <w:rPr>
                <w:rFonts w:asciiTheme="minorHAnsi" w:hAnsiTheme="minorHAnsi"/>
                <w:sz w:val="16"/>
                <w:vertAlign w:val="superscript"/>
              </w:rPr>
              <w:t>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RCT, aberto, multicêntrico.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185/185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China/69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 w:cs="Goudy-Bold"/>
                <w:bCs/>
                <w:sz w:val="16"/>
              </w:rPr>
              <w:t>- Idade ≥50 anos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 w:cs="Goudy-Bold"/>
                <w:bCs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-CNV secundária a DMI, sem </w:t>
            </w:r>
            <w:proofErr w:type="spellStart"/>
            <w:r w:rsidRPr="00F553DD">
              <w:rPr>
                <w:rFonts w:asciiTheme="minorHAnsi" w:hAnsiTheme="minorHAnsi"/>
                <w:sz w:val="16"/>
              </w:rPr>
              <w:t>tx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- 1,25 </w:t>
            </w:r>
            <w:proofErr w:type="gramStart"/>
            <w:r w:rsidRPr="00F553DD">
              <w:rPr>
                <w:rFonts w:asciiTheme="minorHAnsi" w:hAnsiTheme="minorHAnsi"/>
                <w:sz w:val="16"/>
              </w:rPr>
              <w:t>mg</w:t>
            </w:r>
            <w:proofErr w:type="gramEnd"/>
            <w:r w:rsidRPr="00F553DD">
              <w:rPr>
                <w:rFonts w:asciiTheme="minorHAnsi" w:hAnsiTheme="minorHAnsi"/>
                <w:sz w:val="16"/>
              </w:rPr>
              <w:t xml:space="preserve"> BEVA (em cada 6 semanas até 8 </w:t>
            </w:r>
            <w:r w:rsidR="00FC3957" w:rsidRPr="00F553DD">
              <w:rPr>
                <w:rFonts w:asciiTheme="minorHAnsi" w:hAnsiTheme="minorHAnsi"/>
                <w:sz w:val="16"/>
              </w:rPr>
              <w:t>injeções</w:t>
            </w:r>
            <w:r w:rsidRPr="00F553DD">
              <w:rPr>
                <w:rFonts w:asciiTheme="minorHAnsi" w:hAnsiTheme="minorHAnsi"/>
                <w:sz w:val="16"/>
              </w:rPr>
              <w:t>)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- 1,25 </w:t>
            </w:r>
            <w:proofErr w:type="gramStart"/>
            <w:r w:rsidRPr="00F553DD">
              <w:rPr>
                <w:rFonts w:asciiTheme="minorHAnsi" w:hAnsiTheme="minorHAnsi"/>
                <w:sz w:val="16"/>
              </w:rPr>
              <w:t>mg</w:t>
            </w:r>
            <w:proofErr w:type="gramEnd"/>
            <w:r w:rsidRPr="00F553DD">
              <w:rPr>
                <w:rFonts w:asciiTheme="minorHAnsi" w:hAnsiTheme="minorHAnsi"/>
                <w:sz w:val="16"/>
              </w:rPr>
              <w:t xml:space="preserve"> BEVA  (em cada 6 semanas nas primeiras 3  </w:t>
            </w:r>
            <w:r w:rsidR="00FC3957" w:rsidRPr="00F553DD">
              <w:rPr>
                <w:rFonts w:asciiTheme="minorHAnsi" w:hAnsiTheme="minorHAnsi"/>
                <w:sz w:val="16"/>
              </w:rPr>
              <w:t>injeções</w:t>
            </w:r>
            <w:r w:rsidRPr="00F553DD">
              <w:rPr>
                <w:rFonts w:asciiTheme="minorHAnsi" w:hAnsiTheme="minorHAnsi"/>
                <w:sz w:val="16"/>
              </w:rPr>
              <w:t xml:space="preserve">, e em cada 12 semanas nas últimas 2 </w:t>
            </w:r>
            <w:r w:rsidR="00FC3957" w:rsidRPr="00F553DD">
              <w:rPr>
                <w:rFonts w:asciiTheme="minorHAnsi" w:hAnsiTheme="minorHAnsi"/>
                <w:sz w:val="16"/>
              </w:rPr>
              <w:t>injeções</w:t>
            </w:r>
            <w:r w:rsidRPr="00F553DD">
              <w:rPr>
                <w:rFonts w:asciiTheme="minorHAnsi" w:hAnsiTheme="minorHAnsi"/>
                <w:sz w:val="16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5D16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MAVC 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12 meses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Não houve diferenças entre os 2 regimes na melhoria da AV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 aos 12 meses: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BEVA (8 </w:t>
            </w:r>
            <w:r w:rsidR="00FC3957" w:rsidRPr="00F553DD">
              <w:rPr>
                <w:rFonts w:asciiTheme="minorHAnsi" w:hAnsiTheme="minorHAnsi"/>
                <w:sz w:val="16"/>
              </w:rPr>
              <w:t>injeções</w:t>
            </w:r>
            <w:r w:rsidRPr="00F553DD">
              <w:rPr>
                <w:rFonts w:asciiTheme="minorHAnsi" w:hAnsiTheme="minorHAnsi"/>
                <w:sz w:val="16"/>
              </w:rPr>
              <w:t>): +12,6 letras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BEVA (5 </w:t>
            </w:r>
            <w:r w:rsidR="00FC3957" w:rsidRPr="00F553DD">
              <w:rPr>
                <w:rFonts w:asciiTheme="minorHAnsi" w:hAnsiTheme="minorHAnsi"/>
                <w:sz w:val="16"/>
              </w:rPr>
              <w:t>injeções</w:t>
            </w:r>
            <w:r w:rsidRPr="00F553DD">
              <w:rPr>
                <w:rFonts w:asciiTheme="minorHAnsi" w:hAnsiTheme="minorHAnsi"/>
                <w:sz w:val="16"/>
              </w:rPr>
              <w:t>): +10,1 letras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(p=0,288 RBZ 8 </w:t>
            </w:r>
            <w:r w:rsidR="00FC3957" w:rsidRPr="00F553DD">
              <w:rPr>
                <w:rFonts w:asciiTheme="minorHAnsi" w:hAnsiTheme="minorHAnsi"/>
                <w:sz w:val="16"/>
              </w:rPr>
              <w:t>injeções</w:t>
            </w:r>
            <w:r w:rsidRPr="00F553DD">
              <w:rPr>
                <w:rFonts w:asciiTheme="minorHAnsi" w:hAnsiTheme="minorHAnsi"/>
                <w:sz w:val="16"/>
              </w:rPr>
              <w:t xml:space="preserve"> </w:t>
            </w:r>
            <w:proofErr w:type="gramStart"/>
            <w:r w:rsidRPr="00F553DD">
              <w:rPr>
                <w:rFonts w:asciiTheme="minorHAnsi" w:hAnsiTheme="minorHAnsi"/>
                <w:i/>
                <w:sz w:val="16"/>
              </w:rPr>
              <w:t>vs</w:t>
            </w:r>
            <w:r w:rsidRPr="00F553DD">
              <w:rPr>
                <w:rFonts w:asciiTheme="minorHAnsi" w:hAnsiTheme="minorHAnsi"/>
                <w:sz w:val="16"/>
              </w:rPr>
              <w:t xml:space="preserve">.  </w:t>
            </w:r>
            <w:proofErr w:type="gramEnd"/>
            <w:r w:rsidRPr="00F553DD">
              <w:rPr>
                <w:rFonts w:asciiTheme="minorHAnsi" w:hAnsiTheme="minorHAnsi"/>
                <w:sz w:val="16"/>
              </w:rPr>
              <w:t xml:space="preserve">RBZ 5 </w:t>
            </w:r>
            <w:r w:rsidR="00FC3957" w:rsidRPr="00F553DD">
              <w:rPr>
                <w:rFonts w:asciiTheme="minorHAnsi" w:hAnsiTheme="minorHAnsi"/>
                <w:sz w:val="16"/>
              </w:rPr>
              <w:t>injeções</w:t>
            </w:r>
            <w:r w:rsidRPr="00F553DD">
              <w:rPr>
                <w:rFonts w:asciiTheme="minorHAnsi" w:hAnsiTheme="minorHAnsi"/>
                <w:sz w:val="16"/>
              </w:rPr>
              <w:t>)</w:t>
            </w:r>
          </w:p>
        </w:tc>
      </w:tr>
      <w:tr w:rsidR="00FC3957" w:rsidRPr="00F553DD" w:rsidTr="00FC3957">
        <w:trPr>
          <w:trHeight w:val="407"/>
        </w:trPr>
        <w:tc>
          <w:tcPr>
            <w:tcW w:w="13754" w:type="dxa"/>
            <w:gridSpan w:val="8"/>
            <w:shd w:val="clear" w:color="auto" w:fill="auto"/>
            <w:vAlign w:val="center"/>
          </w:tcPr>
          <w:p w:rsidR="00FC3957" w:rsidRPr="00F553DD" w:rsidRDefault="00FC3957" w:rsidP="00FC3957">
            <w:pPr>
              <w:jc w:val="left"/>
              <w:rPr>
                <w:sz w:val="16"/>
              </w:rPr>
            </w:pPr>
            <w:r w:rsidRPr="00F553DD">
              <w:rPr>
                <w:rFonts w:ascii="Calibri" w:hAnsi="Calibri"/>
                <w:b/>
                <w:sz w:val="16"/>
              </w:rPr>
              <w:t>EMD (n=3)</w:t>
            </w:r>
          </w:p>
        </w:tc>
      </w:tr>
      <w:tr w:rsidR="00EB5D16" w:rsidRPr="008C6AB8" w:rsidTr="008C6AB8">
        <w:trPr>
          <w:trHeight w:val="145"/>
        </w:trPr>
        <w:tc>
          <w:tcPr>
            <w:tcW w:w="1242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left"/>
              <w:rPr>
                <w:rFonts w:ascii="Calibri" w:hAnsi="Calibri"/>
                <w:b/>
                <w:sz w:val="16"/>
              </w:rPr>
            </w:pPr>
            <w:proofErr w:type="spellStart"/>
            <w:r w:rsidRPr="00F553DD">
              <w:rPr>
                <w:rFonts w:ascii="Calibri" w:hAnsi="Calibri"/>
                <w:b/>
                <w:sz w:val="16"/>
              </w:rPr>
              <w:t>Lim</w:t>
            </w:r>
            <w:proofErr w:type="spellEnd"/>
            <w:r w:rsidRPr="00F553DD">
              <w:rPr>
                <w:rFonts w:ascii="Calibri" w:hAnsi="Calibri"/>
                <w:b/>
                <w:sz w:val="16"/>
              </w:rPr>
              <w:t xml:space="preserve"> 2012</w:t>
            </w:r>
            <w:r w:rsidRPr="00D44C7C">
              <w:rPr>
                <w:rFonts w:asciiTheme="minorHAnsi" w:hAnsiTheme="minorHAnsi"/>
                <w:sz w:val="16"/>
                <w:vertAlign w:val="superscript"/>
              </w:rP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RCT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111/105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República da Coreia/-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EMD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- 1,25mg BEVA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- 1,25mg BEVA + 2mg </w:t>
            </w:r>
            <w:proofErr w:type="spellStart"/>
            <w:r w:rsidRPr="00F553DD">
              <w:rPr>
                <w:rFonts w:asciiTheme="minorHAnsi" w:hAnsiTheme="minorHAnsi"/>
                <w:sz w:val="16"/>
                <w:lang w:val="en-US"/>
              </w:rPr>
              <w:t>Trian</w:t>
            </w:r>
            <w:proofErr w:type="spellEnd"/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- 2mg </w:t>
            </w:r>
            <w:proofErr w:type="spellStart"/>
            <w:r w:rsidRPr="00F553DD">
              <w:rPr>
                <w:rFonts w:asciiTheme="minorHAnsi" w:hAnsiTheme="minorHAnsi"/>
                <w:sz w:val="16"/>
                <w:lang w:val="en-US"/>
              </w:rPr>
              <w:t>Trian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B5D16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MAVC</w:t>
            </w:r>
            <w:r>
              <w:rPr>
                <w:rFonts w:ascii="Calibri" w:hAnsi="Calibri"/>
                <w:sz w:val="16"/>
              </w:rPr>
              <w:t xml:space="preserve"> e CMT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12 meses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MAVC (p=0,088) e CMT (p=0,132) sem diferenças significativas entre os grupos</w:t>
            </w:r>
          </w:p>
        </w:tc>
      </w:tr>
      <w:tr w:rsidR="00EB5D16" w:rsidRPr="00F553DD" w:rsidTr="008C6AB8">
        <w:trPr>
          <w:trHeight w:val="145"/>
        </w:trPr>
        <w:tc>
          <w:tcPr>
            <w:tcW w:w="1242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left"/>
              <w:rPr>
                <w:rFonts w:ascii="Calibri" w:hAnsi="Calibri"/>
                <w:b/>
                <w:sz w:val="16"/>
              </w:rPr>
            </w:pPr>
            <w:proofErr w:type="spellStart"/>
            <w:r w:rsidRPr="00F553DD">
              <w:rPr>
                <w:rFonts w:ascii="Calibri" w:hAnsi="Calibri"/>
                <w:b/>
                <w:sz w:val="16"/>
              </w:rPr>
              <w:t>Soheilian</w:t>
            </w:r>
            <w:proofErr w:type="spellEnd"/>
            <w:r w:rsidRPr="00F553DD">
              <w:rPr>
                <w:rFonts w:ascii="Calibri" w:hAnsi="Calibri"/>
                <w:b/>
                <w:sz w:val="16"/>
              </w:rPr>
              <w:t xml:space="preserve"> 2009</w:t>
            </w:r>
            <w:r w:rsidRPr="00D44C7C">
              <w:rPr>
                <w:rFonts w:asciiTheme="minorHAnsi" w:hAnsiTheme="minorHAnsi"/>
                <w:sz w:val="16"/>
                <w:vertAlign w:val="superscript"/>
              </w:rPr>
              <w:t>37</w:t>
            </w:r>
            <w:r>
              <w:rPr>
                <w:lang w:val="en-US"/>
              </w:rPr>
              <w:t xml:space="preserve"> </w:t>
            </w:r>
            <w:r w:rsidRPr="00F553DD">
              <w:rPr>
                <w:rFonts w:ascii="Calibri" w:hAnsi="Calibri"/>
                <w:b/>
                <w:sz w:val="16"/>
              </w:rPr>
              <w:t>e 2012</w:t>
            </w:r>
            <w:r w:rsidRPr="00D44C7C">
              <w:rPr>
                <w:rFonts w:asciiTheme="minorHAnsi" w:hAnsiTheme="minorHAnsi"/>
                <w:sz w:val="16"/>
                <w:vertAlign w:val="superscript"/>
              </w:rPr>
              <w:t>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RCT, dupla ocultação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150/129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(1:1:1)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Irão/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61:62:61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- EMD não tratado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- AV: 20/40 – 20/300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- 1,25mg BEVA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- 1,25mg BEVA + 2mg </w:t>
            </w:r>
            <w:proofErr w:type="spellStart"/>
            <w:r w:rsidRPr="00F553DD">
              <w:rPr>
                <w:rFonts w:asciiTheme="minorHAnsi" w:hAnsiTheme="minorHAnsi"/>
                <w:sz w:val="16"/>
                <w:lang w:val="en-US"/>
              </w:rPr>
              <w:t>Trian</w:t>
            </w:r>
            <w:proofErr w:type="spellEnd"/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>- MPC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B5D16" w:rsidRDefault="00EB5D16" w:rsidP="008C6AB8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 w:rsidRPr="00F553DD">
              <w:rPr>
                <w:rFonts w:ascii="Calibri" w:hAnsi="Calibri"/>
                <w:sz w:val="16"/>
                <w:lang w:val="en-US"/>
              </w:rPr>
              <w:t>MAVC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24 meses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MAVC aos 24 meses:</w:t>
            </w:r>
          </w:p>
          <w:p w:rsidR="00EB5D16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(p=0,003 BEVA </w:t>
            </w:r>
            <w:r w:rsidRPr="00F553DD">
              <w:rPr>
                <w:rFonts w:asciiTheme="minorHAnsi" w:hAnsiTheme="minorHAnsi"/>
                <w:i/>
                <w:sz w:val="16"/>
                <w:lang w:val="en-US"/>
              </w:rPr>
              <w:t>vs</w:t>
            </w: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. MPC; 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p=0,033 </w:t>
            </w:r>
            <w:proofErr w:type="spellStart"/>
            <w:r w:rsidRPr="00F553DD">
              <w:rPr>
                <w:rFonts w:asciiTheme="minorHAnsi" w:hAnsiTheme="minorHAnsi"/>
                <w:sz w:val="16"/>
                <w:lang w:val="en-US"/>
              </w:rPr>
              <w:t>BEVA+Trian</w:t>
            </w:r>
            <w:proofErr w:type="spellEnd"/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 </w:t>
            </w:r>
            <w:r w:rsidRPr="00F553DD">
              <w:rPr>
                <w:rFonts w:asciiTheme="minorHAnsi" w:hAnsiTheme="minorHAnsi"/>
                <w:i/>
                <w:sz w:val="16"/>
                <w:lang w:val="en-US"/>
              </w:rPr>
              <w:t>vs</w:t>
            </w:r>
            <w:r w:rsidRPr="00F553DD">
              <w:rPr>
                <w:rFonts w:asciiTheme="minorHAnsi" w:hAnsiTheme="minorHAnsi"/>
                <w:sz w:val="16"/>
                <w:lang w:val="en-US"/>
              </w:rPr>
              <w:t>. MPC;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p</w:t>
            </w:r>
            <w:r w:rsidRPr="00F553DD">
              <w:rPr>
                <w:rFonts w:ascii="Calibri" w:hAnsi="Calibri"/>
                <w:sz w:val="16"/>
                <w:lang w:val="en-US"/>
              </w:rPr>
              <w:t>=0,373</w:t>
            </w: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 BEVA </w:t>
            </w:r>
            <w:r w:rsidRPr="00F553DD">
              <w:rPr>
                <w:rFonts w:asciiTheme="minorHAnsi" w:hAnsiTheme="minorHAnsi"/>
                <w:i/>
                <w:sz w:val="16"/>
                <w:lang w:val="en-US"/>
              </w:rPr>
              <w:t>vs</w:t>
            </w: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. </w:t>
            </w:r>
            <w:proofErr w:type="spellStart"/>
            <w:r w:rsidRPr="00F553DD">
              <w:rPr>
                <w:rFonts w:asciiTheme="minorHAnsi" w:hAnsiTheme="minorHAnsi"/>
                <w:sz w:val="16"/>
                <w:lang w:val="en-US"/>
              </w:rPr>
              <w:t>BEVA+Trian</w:t>
            </w:r>
            <w:proofErr w:type="spellEnd"/>
            <w:r w:rsidRPr="00F553DD">
              <w:rPr>
                <w:rFonts w:asciiTheme="minorHAnsi" w:hAnsiTheme="minorHAnsi"/>
                <w:sz w:val="16"/>
                <w:lang w:val="en-US"/>
              </w:rPr>
              <w:t>)</w:t>
            </w:r>
            <w:r w:rsidRPr="00F553DD">
              <w:rPr>
                <w:rFonts w:ascii="Calibri" w:hAnsi="Calibri"/>
                <w:sz w:val="16"/>
                <w:lang w:val="en-US"/>
              </w:rPr>
              <w:t xml:space="preserve"> </w:t>
            </w:r>
          </w:p>
        </w:tc>
      </w:tr>
      <w:tr w:rsidR="00EB5D16" w:rsidRPr="00F553DD" w:rsidTr="008C6AB8">
        <w:trPr>
          <w:trHeight w:val="145"/>
        </w:trPr>
        <w:tc>
          <w:tcPr>
            <w:tcW w:w="1242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left"/>
              <w:rPr>
                <w:rFonts w:ascii="Calibri" w:hAnsi="Calibri"/>
                <w:b/>
                <w:sz w:val="16"/>
              </w:rPr>
            </w:pPr>
            <w:proofErr w:type="spellStart"/>
            <w:r w:rsidRPr="00F553DD">
              <w:rPr>
                <w:rFonts w:ascii="Calibri" w:hAnsi="Calibri"/>
                <w:b/>
                <w:sz w:val="16"/>
              </w:rPr>
              <w:t>Ahmadieh</w:t>
            </w:r>
            <w:proofErr w:type="spellEnd"/>
            <w:r w:rsidRPr="00F553DD">
              <w:rPr>
                <w:rFonts w:ascii="Calibri" w:hAnsi="Calibri"/>
                <w:b/>
                <w:sz w:val="16"/>
              </w:rPr>
              <w:t xml:space="preserve"> 2008</w:t>
            </w:r>
            <w:r w:rsidRPr="00D44C7C">
              <w:rPr>
                <w:rFonts w:asciiTheme="minorHAnsi" w:hAnsiTheme="minorHAnsi"/>
                <w:sz w:val="16"/>
                <w:vertAlign w:val="superscript"/>
              </w:rP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RCT, dupla ocultação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115/101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(1:1:1)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Irão/60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B5D16" w:rsidRPr="00F553DD" w:rsidRDefault="00FC3957" w:rsidP="008C6AB8">
            <w:pPr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- EMD refra</w:t>
            </w:r>
            <w:r w:rsidR="00EB5D16" w:rsidRPr="00F553DD">
              <w:rPr>
                <w:rFonts w:ascii="Calibri" w:hAnsi="Calibri"/>
                <w:sz w:val="16"/>
              </w:rPr>
              <w:t>tário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- AV: 20/40 ou pior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- 1,25mg BEVA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- 1,25mg BEVA + 2mg </w:t>
            </w:r>
            <w:proofErr w:type="spellStart"/>
            <w:r w:rsidRPr="00F553DD">
              <w:rPr>
                <w:rFonts w:asciiTheme="minorHAnsi" w:hAnsiTheme="minorHAnsi"/>
                <w:sz w:val="16"/>
                <w:lang w:val="en-US"/>
              </w:rPr>
              <w:t>Trian</w:t>
            </w:r>
            <w:proofErr w:type="spellEnd"/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</w:rPr>
            </w:pPr>
            <w:r w:rsidRPr="00F553DD">
              <w:rPr>
                <w:rFonts w:asciiTheme="minorHAnsi" w:hAnsiTheme="minorHAnsi"/>
                <w:sz w:val="16"/>
              </w:rPr>
              <w:t xml:space="preserve">- </w:t>
            </w:r>
            <w:proofErr w:type="spellStart"/>
            <w:r w:rsidRPr="00F553DD">
              <w:rPr>
                <w:rFonts w:asciiTheme="minorHAnsi" w:hAnsiTheme="minorHAnsi"/>
                <w:i/>
                <w:sz w:val="16"/>
              </w:rPr>
              <w:t>Sham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EB5D16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CMT 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>6 meses</w:t>
            </w:r>
          </w:p>
        </w:tc>
        <w:tc>
          <w:tcPr>
            <w:tcW w:w="3156" w:type="dxa"/>
            <w:shd w:val="clear" w:color="auto" w:fill="auto"/>
            <w:vAlign w:val="center"/>
          </w:tcPr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</w:rPr>
            </w:pPr>
            <w:r w:rsidRPr="00F553DD">
              <w:rPr>
                <w:rFonts w:ascii="Calibri" w:hAnsi="Calibri"/>
                <w:sz w:val="16"/>
              </w:rPr>
              <w:t xml:space="preserve">BEVA (em monoterapia ou em combinação com </w:t>
            </w:r>
            <w:proofErr w:type="spellStart"/>
            <w:r w:rsidRPr="00F553DD">
              <w:rPr>
                <w:rFonts w:ascii="Calibri" w:hAnsi="Calibri"/>
                <w:sz w:val="16"/>
              </w:rPr>
              <w:t>Trian</w:t>
            </w:r>
            <w:proofErr w:type="spellEnd"/>
            <w:r w:rsidRPr="00F553DD">
              <w:rPr>
                <w:rFonts w:ascii="Calibri" w:hAnsi="Calibri"/>
                <w:sz w:val="16"/>
              </w:rPr>
              <w:t xml:space="preserve">) mostrou melhoria significativa da CMT </w:t>
            </w:r>
            <w:r w:rsidRPr="00F553DD">
              <w:rPr>
                <w:rFonts w:ascii="Calibri" w:hAnsi="Calibri"/>
                <w:i/>
                <w:sz w:val="16"/>
              </w:rPr>
              <w:t>vs</w:t>
            </w:r>
            <w:r w:rsidRPr="00F553DD">
              <w:rPr>
                <w:rFonts w:ascii="Calibri" w:hAnsi="Calibri"/>
                <w:sz w:val="16"/>
              </w:rPr>
              <w:t xml:space="preserve">. </w:t>
            </w:r>
            <w:proofErr w:type="spellStart"/>
            <w:r w:rsidRPr="00F553DD">
              <w:rPr>
                <w:rFonts w:ascii="Calibri" w:hAnsi="Calibri"/>
                <w:i/>
                <w:sz w:val="16"/>
              </w:rPr>
              <w:t>sham</w:t>
            </w:r>
            <w:proofErr w:type="spellEnd"/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b/>
                <w:sz w:val="16"/>
              </w:rPr>
            </w:pPr>
            <w:r w:rsidRPr="00F553DD">
              <w:rPr>
                <w:rFonts w:asciiTheme="minorHAnsi" w:hAnsiTheme="minorHAnsi"/>
                <w:b/>
                <w:sz w:val="16"/>
              </w:rPr>
              <w:t>Variação da CMT aos 6 meses: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>BEVA: -95,7 µm</w:t>
            </w:r>
          </w:p>
          <w:p w:rsidR="00EB5D16" w:rsidRPr="00F553DD" w:rsidRDefault="00EB5D16" w:rsidP="008C6AB8">
            <w:pPr>
              <w:jc w:val="center"/>
              <w:rPr>
                <w:rFonts w:asciiTheme="minorHAnsi" w:hAnsiTheme="minorHAns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sz w:val="16"/>
                <w:lang w:val="en-US"/>
              </w:rPr>
              <w:t xml:space="preserve">BEVA + </w:t>
            </w:r>
            <w:proofErr w:type="spellStart"/>
            <w:r w:rsidRPr="00F553DD">
              <w:rPr>
                <w:rFonts w:asciiTheme="minorHAnsi" w:hAnsiTheme="minorHAnsi"/>
                <w:sz w:val="16"/>
                <w:lang w:val="en-US"/>
              </w:rPr>
              <w:t>Trian</w:t>
            </w:r>
            <w:proofErr w:type="spellEnd"/>
            <w:r w:rsidRPr="00F553DD">
              <w:rPr>
                <w:rFonts w:asciiTheme="minorHAnsi" w:hAnsiTheme="minorHAnsi"/>
                <w:sz w:val="16"/>
                <w:lang w:val="en-US"/>
              </w:rPr>
              <w:t>: -92,1 µm</w:t>
            </w:r>
          </w:p>
          <w:p w:rsidR="00EB5D16" w:rsidRPr="00F553DD" w:rsidRDefault="00EB5D16" w:rsidP="008C6AB8">
            <w:pPr>
              <w:jc w:val="center"/>
              <w:rPr>
                <w:rFonts w:ascii="Calibri" w:hAnsi="Calibri"/>
                <w:sz w:val="16"/>
                <w:lang w:val="en-US"/>
              </w:rPr>
            </w:pPr>
            <w:r w:rsidRPr="00F553DD">
              <w:rPr>
                <w:rFonts w:asciiTheme="minorHAnsi" w:hAnsiTheme="minorHAnsi"/>
                <w:i/>
                <w:sz w:val="16"/>
                <w:lang w:val="en-US"/>
              </w:rPr>
              <w:t>Sham</w:t>
            </w:r>
            <w:r w:rsidRPr="00F553DD">
              <w:rPr>
                <w:rFonts w:asciiTheme="minorHAnsi" w:hAnsiTheme="minorHAnsi"/>
                <w:sz w:val="16"/>
                <w:lang w:val="en-US"/>
              </w:rPr>
              <w:t>: 34,9 µm</w:t>
            </w:r>
          </w:p>
        </w:tc>
      </w:tr>
    </w:tbl>
    <w:p w:rsidR="00E120BD" w:rsidRPr="00EB5D16" w:rsidRDefault="00E120BD">
      <w:pPr>
        <w:rPr>
          <w:b/>
          <w:bCs/>
          <w:sz w:val="20"/>
          <w:szCs w:val="20"/>
        </w:rPr>
      </w:pPr>
    </w:p>
    <w:bookmarkEnd w:id="2"/>
    <w:p w:rsidR="006A1BC7" w:rsidRPr="00D44C7C" w:rsidRDefault="000E375F" w:rsidP="00D44C7C">
      <w:pPr>
        <w:jc w:val="both"/>
        <w:rPr>
          <w:b/>
          <w:bCs/>
          <w:sz w:val="16"/>
          <w:szCs w:val="20"/>
          <w:lang w:val="pt-PT"/>
        </w:rPr>
      </w:pPr>
      <w:r w:rsidRPr="000E375F">
        <w:rPr>
          <w:rFonts w:cstheme="minorHAnsi"/>
          <w:bCs/>
          <w:sz w:val="16"/>
          <w:szCs w:val="18"/>
          <w:lang w:val="pt-PT"/>
        </w:rPr>
        <w:t xml:space="preserve">AV, acuidade visual; </w:t>
      </w:r>
      <w:r w:rsidRPr="000E375F">
        <w:rPr>
          <w:rFonts w:cstheme="minorHAnsi"/>
          <w:sz w:val="16"/>
          <w:szCs w:val="18"/>
          <w:lang w:val="pt-PT"/>
        </w:rPr>
        <w:t xml:space="preserve">BEVA, bevacizumab; CMT, espessura macular central; </w:t>
      </w:r>
      <w:r w:rsidRPr="000E375F">
        <w:rPr>
          <w:rFonts w:cstheme="minorHAnsi"/>
          <w:bCs/>
          <w:sz w:val="16"/>
          <w:szCs w:val="18"/>
          <w:lang w:val="pt-PT"/>
        </w:rPr>
        <w:t xml:space="preserve">CNV, neovascularização coroideia; </w:t>
      </w:r>
      <w:r w:rsidR="00E414F9">
        <w:rPr>
          <w:rFonts w:cstheme="minorHAnsi"/>
          <w:sz w:val="16"/>
          <w:szCs w:val="18"/>
          <w:lang w:val="pt-PT"/>
        </w:rPr>
        <w:t xml:space="preserve">DMI, </w:t>
      </w:r>
      <w:r w:rsidR="00E414F9" w:rsidRPr="00EB5D16">
        <w:rPr>
          <w:rFonts w:cstheme="minorHAnsi"/>
          <w:bCs/>
          <w:sz w:val="16"/>
          <w:szCs w:val="18"/>
          <w:lang w:val="pt-PT"/>
        </w:rPr>
        <w:t xml:space="preserve">degenerescência macular relacionada com a idade; EMD, edema macular diabético; </w:t>
      </w:r>
      <w:r w:rsidRPr="000E375F">
        <w:rPr>
          <w:rFonts w:cstheme="minorHAnsi"/>
          <w:sz w:val="16"/>
          <w:szCs w:val="18"/>
          <w:lang w:val="pt-PT"/>
        </w:rPr>
        <w:t>MAVC, melhor acuidade visual corrigida; MPC, fotocoagulação a lazer da mácula; RCT</w:t>
      </w:r>
      <w:proofErr w:type="gramStart"/>
      <w:r w:rsidRPr="000E375F">
        <w:rPr>
          <w:rFonts w:cstheme="minorHAnsi"/>
          <w:sz w:val="16"/>
          <w:szCs w:val="18"/>
          <w:lang w:val="pt-PT"/>
        </w:rPr>
        <w:t>,</w:t>
      </w:r>
      <w:proofErr w:type="gramEnd"/>
      <w:r w:rsidRPr="000E375F">
        <w:rPr>
          <w:rFonts w:cstheme="minorHAnsi"/>
          <w:sz w:val="16"/>
          <w:szCs w:val="18"/>
          <w:lang w:val="pt-PT"/>
        </w:rPr>
        <w:t xml:space="preserve"> ensaio clinico aleatorizado; TFD, terapêutica fotodinâmica; </w:t>
      </w:r>
      <w:proofErr w:type="spellStart"/>
      <w:r w:rsidRPr="000E375F">
        <w:rPr>
          <w:rFonts w:cstheme="minorHAnsi"/>
          <w:sz w:val="16"/>
          <w:szCs w:val="18"/>
          <w:lang w:val="pt-PT"/>
        </w:rPr>
        <w:t>Trian</w:t>
      </w:r>
      <w:proofErr w:type="spellEnd"/>
      <w:r w:rsidRPr="000E375F">
        <w:rPr>
          <w:rFonts w:cstheme="minorHAnsi"/>
          <w:sz w:val="16"/>
          <w:szCs w:val="18"/>
          <w:lang w:val="pt-PT"/>
        </w:rPr>
        <w:t xml:space="preserve">, </w:t>
      </w:r>
      <w:proofErr w:type="spellStart"/>
      <w:r w:rsidRPr="000E375F">
        <w:rPr>
          <w:rFonts w:cstheme="minorHAnsi"/>
          <w:sz w:val="16"/>
          <w:szCs w:val="18"/>
          <w:lang w:val="pt-PT"/>
        </w:rPr>
        <w:t>triancinolona</w:t>
      </w:r>
      <w:proofErr w:type="spellEnd"/>
      <w:r w:rsidRPr="000E375F">
        <w:rPr>
          <w:rFonts w:cstheme="minorHAnsi"/>
          <w:sz w:val="16"/>
          <w:szCs w:val="18"/>
          <w:lang w:val="pt-PT"/>
        </w:rPr>
        <w:t xml:space="preserve">. </w:t>
      </w:r>
      <w:proofErr w:type="spellStart"/>
      <w:r w:rsidRPr="000E375F">
        <w:rPr>
          <w:rFonts w:cstheme="minorHAnsi"/>
          <w:sz w:val="16"/>
          <w:szCs w:val="18"/>
          <w:lang w:val="pt-PT"/>
        </w:rPr>
        <w:t>Tx</w:t>
      </w:r>
      <w:proofErr w:type="spellEnd"/>
      <w:r w:rsidRPr="000E375F">
        <w:rPr>
          <w:rFonts w:cstheme="minorHAnsi"/>
          <w:sz w:val="16"/>
          <w:szCs w:val="18"/>
          <w:lang w:val="pt-PT"/>
        </w:rPr>
        <w:t xml:space="preserve">, terapêutica; </w:t>
      </w:r>
    </w:p>
    <w:sectPr w:rsidR="006A1BC7" w:rsidRPr="00D44C7C" w:rsidSect="00940D64">
      <w:endnotePr>
        <w:numFmt w:val="decimal"/>
      </w:endnotePr>
      <w:pgSz w:w="15840" w:h="12240" w:orient="landscape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BCE" w:rsidRDefault="00BC4BCE" w:rsidP="006A1BC7">
      <w:pPr>
        <w:spacing w:after="0" w:line="240" w:lineRule="auto"/>
      </w:pPr>
      <w:r>
        <w:separator/>
      </w:r>
    </w:p>
  </w:endnote>
  <w:endnote w:type="continuationSeparator" w:id="0">
    <w:p w:rsidR="00BC4BCE" w:rsidRDefault="00BC4BCE" w:rsidP="006A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BCE" w:rsidRDefault="00BC4BCE" w:rsidP="006A1BC7">
      <w:pPr>
        <w:spacing w:after="0" w:line="240" w:lineRule="auto"/>
      </w:pPr>
      <w:r>
        <w:separator/>
      </w:r>
    </w:p>
  </w:footnote>
  <w:footnote w:type="continuationSeparator" w:id="0">
    <w:p w:rsidR="00BC4BCE" w:rsidRDefault="00BC4BCE" w:rsidP="006A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BC7"/>
    <w:rsid w:val="0000236A"/>
    <w:rsid w:val="00040B43"/>
    <w:rsid w:val="00065830"/>
    <w:rsid w:val="00087637"/>
    <w:rsid w:val="000A158E"/>
    <w:rsid w:val="000E375F"/>
    <w:rsid w:val="001450CA"/>
    <w:rsid w:val="00161D3A"/>
    <w:rsid w:val="0016602A"/>
    <w:rsid w:val="001730A6"/>
    <w:rsid w:val="00173ED3"/>
    <w:rsid w:val="001E6EEA"/>
    <w:rsid w:val="001F4F45"/>
    <w:rsid w:val="00221A78"/>
    <w:rsid w:val="00244A0A"/>
    <w:rsid w:val="00251252"/>
    <w:rsid w:val="002523AE"/>
    <w:rsid w:val="00274B98"/>
    <w:rsid w:val="002C701C"/>
    <w:rsid w:val="002E3B7A"/>
    <w:rsid w:val="002E6FEF"/>
    <w:rsid w:val="002F5063"/>
    <w:rsid w:val="0030338E"/>
    <w:rsid w:val="00341307"/>
    <w:rsid w:val="00360ABA"/>
    <w:rsid w:val="003660BC"/>
    <w:rsid w:val="003B0B55"/>
    <w:rsid w:val="003B2167"/>
    <w:rsid w:val="003D6FFC"/>
    <w:rsid w:val="00416BE5"/>
    <w:rsid w:val="00417F26"/>
    <w:rsid w:val="00426D5A"/>
    <w:rsid w:val="0049748A"/>
    <w:rsid w:val="004A5EA4"/>
    <w:rsid w:val="004E1618"/>
    <w:rsid w:val="004F7FA5"/>
    <w:rsid w:val="00563AE8"/>
    <w:rsid w:val="00574CD7"/>
    <w:rsid w:val="005C34FD"/>
    <w:rsid w:val="006031B0"/>
    <w:rsid w:val="0061124C"/>
    <w:rsid w:val="00645939"/>
    <w:rsid w:val="00654B64"/>
    <w:rsid w:val="006661D4"/>
    <w:rsid w:val="00676F3B"/>
    <w:rsid w:val="00693C13"/>
    <w:rsid w:val="006A1BC7"/>
    <w:rsid w:val="006C0CE5"/>
    <w:rsid w:val="00704B76"/>
    <w:rsid w:val="007114D3"/>
    <w:rsid w:val="00711781"/>
    <w:rsid w:val="00732C46"/>
    <w:rsid w:val="0076431C"/>
    <w:rsid w:val="007C43A3"/>
    <w:rsid w:val="00815FAC"/>
    <w:rsid w:val="00830692"/>
    <w:rsid w:val="00874F36"/>
    <w:rsid w:val="008B6E6B"/>
    <w:rsid w:val="008C0908"/>
    <w:rsid w:val="008C6AB8"/>
    <w:rsid w:val="00907C06"/>
    <w:rsid w:val="00912873"/>
    <w:rsid w:val="009306B8"/>
    <w:rsid w:val="00937089"/>
    <w:rsid w:val="00940D64"/>
    <w:rsid w:val="009C6B0C"/>
    <w:rsid w:val="009F38A8"/>
    <w:rsid w:val="009F6B1D"/>
    <w:rsid w:val="00A17C12"/>
    <w:rsid w:val="00A17E19"/>
    <w:rsid w:val="00A5337B"/>
    <w:rsid w:val="00A62C1F"/>
    <w:rsid w:val="00AB1BD0"/>
    <w:rsid w:val="00AC1C14"/>
    <w:rsid w:val="00AC6F71"/>
    <w:rsid w:val="00AE1179"/>
    <w:rsid w:val="00B21B7E"/>
    <w:rsid w:val="00B55AF3"/>
    <w:rsid w:val="00B64A9A"/>
    <w:rsid w:val="00B75DEF"/>
    <w:rsid w:val="00B84F9C"/>
    <w:rsid w:val="00B90D2C"/>
    <w:rsid w:val="00BC4BCE"/>
    <w:rsid w:val="00C026BD"/>
    <w:rsid w:val="00C601CE"/>
    <w:rsid w:val="00C80235"/>
    <w:rsid w:val="00C92CB0"/>
    <w:rsid w:val="00CC3A0D"/>
    <w:rsid w:val="00CE503A"/>
    <w:rsid w:val="00CF4538"/>
    <w:rsid w:val="00D36D3C"/>
    <w:rsid w:val="00D44C7C"/>
    <w:rsid w:val="00D50E42"/>
    <w:rsid w:val="00D6120F"/>
    <w:rsid w:val="00D70822"/>
    <w:rsid w:val="00DF07C7"/>
    <w:rsid w:val="00E120BD"/>
    <w:rsid w:val="00E175ED"/>
    <w:rsid w:val="00E414F9"/>
    <w:rsid w:val="00E61F8E"/>
    <w:rsid w:val="00E650B8"/>
    <w:rsid w:val="00E751F8"/>
    <w:rsid w:val="00EA1D64"/>
    <w:rsid w:val="00EB5D16"/>
    <w:rsid w:val="00ED5747"/>
    <w:rsid w:val="00ED6226"/>
    <w:rsid w:val="00F06162"/>
    <w:rsid w:val="00F076A6"/>
    <w:rsid w:val="00F209BF"/>
    <w:rsid w:val="00F25221"/>
    <w:rsid w:val="00F45067"/>
    <w:rsid w:val="00F553DD"/>
    <w:rsid w:val="00F7253C"/>
    <w:rsid w:val="00F82B88"/>
    <w:rsid w:val="00F90658"/>
    <w:rsid w:val="00FC22DA"/>
    <w:rsid w:val="00FC3957"/>
    <w:rsid w:val="00FD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A1BC7"/>
    <w:pPr>
      <w:spacing w:line="240" w:lineRule="auto"/>
    </w:pPr>
    <w:rPr>
      <w:b/>
      <w:bCs/>
      <w:color w:val="4F81BD" w:themeColor="accent1"/>
      <w:sz w:val="18"/>
      <w:szCs w:val="18"/>
      <w:lang w:val="pt-PT"/>
    </w:rPr>
  </w:style>
  <w:style w:type="table" w:styleId="TableGrid">
    <w:name w:val="Table Grid"/>
    <w:basedOn w:val="TableNormal"/>
    <w:uiPriority w:val="59"/>
    <w:rsid w:val="006A1B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A1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B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BC7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1BC7"/>
    <w:pPr>
      <w:spacing w:after="0" w:line="240" w:lineRule="auto"/>
    </w:pPr>
    <w:rPr>
      <w:sz w:val="20"/>
      <w:szCs w:val="20"/>
      <w:lang w:val="pt-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1BC7"/>
    <w:rPr>
      <w:sz w:val="20"/>
      <w:szCs w:val="20"/>
      <w:lang w:val="pt-PT"/>
    </w:rPr>
  </w:style>
  <w:style w:type="character" w:styleId="EndnoteReference">
    <w:name w:val="endnote reference"/>
    <w:basedOn w:val="DefaultParagraphFont"/>
    <w:uiPriority w:val="99"/>
    <w:semiHidden/>
    <w:unhideWhenUsed/>
    <w:rsid w:val="006A1BC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C7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efaultParagraphFont"/>
    <w:rsid w:val="00D7082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23AE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A1BC7"/>
    <w:pPr>
      <w:spacing w:line="240" w:lineRule="auto"/>
    </w:pPr>
    <w:rPr>
      <w:b/>
      <w:bCs/>
      <w:color w:val="4F81BD" w:themeColor="accent1"/>
      <w:sz w:val="18"/>
      <w:szCs w:val="18"/>
      <w:lang w:val="pt-PT"/>
    </w:rPr>
  </w:style>
  <w:style w:type="table" w:styleId="TableGrid">
    <w:name w:val="Table Grid"/>
    <w:basedOn w:val="TableNormal"/>
    <w:uiPriority w:val="59"/>
    <w:rsid w:val="006A1B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pt-PT" w:eastAsia="pt-P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A1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B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BC7"/>
    <w:rPr>
      <w:rFonts w:ascii="Times New Roman" w:eastAsia="Times New Roman" w:hAnsi="Times New Roman" w:cs="Times New Roman"/>
      <w:sz w:val="20"/>
      <w:szCs w:val="20"/>
      <w:lang w:val="pt-PT" w:eastAsia="pt-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1BC7"/>
    <w:pPr>
      <w:spacing w:after="0" w:line="240" w:lineRule="auto"/>
    </w:pPr>
    <w:rPr>
      <w:sz w:val="20"/>
      <w:szCs w:val="20"/>
      <w:lang w:val="pt-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1BC7"/>
    <w:rPr>
      <w:sz w:val="20"/>
      <w:szCs w:val="20"/>
      <w:lang w:val="pt-PT"/>
    </w:rPr>
  </w:style>
  <w:style w:type="character" w:styleId="EndnoteReference">
    <w:name w:val="endnote reference"/>
    <w:basedOn w:val="DefaultParagraphFont"/>
    <w:uiPriority w:val="99"/>
    <w:semiHidden/>
    <w:unhideWhenUsed/>
    <w:rsid w:val="006A1BC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C7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DefaultParagraphFont"/>
    <w:rsid w:val="00D7082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3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23A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/>
</file>

<file path=customXml/itemProps1.xml><?xml version="1.0" encoding="utf-8"?>
<ds:datastoreItem xmlns:ds="http://schemas.openxmlformats.org/officeDocument/2006/customXml" ds:itemID="{5C3FE3A8-3905-46E1-8FF5-EA583BE4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CEMBE</dc:creator>
  <cp:lastModifiedBy>CEMBE</cp:lastModifiedBy>
  <cp:revision>3</cp:revision>
  <cp:lastPrinted>2013-03-08T17:17:00Z</cp:lastPrinted>
  <dcterms:created xsi:type="dcterms:W3CDTF">2013-04-01T14:22:00Z</dcterms:created>
  <dcterms:modified xsi:type="dcterms:W3CDTF">2013-04-03T12:06:00Z</dcterms:modified>
</cp:coreProperties>
</file>