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67E7" w14:textId="77777777" w:rsidR="00CB545B" w:rsidRPr="00CE40FC" w:rsidRDefault="00CB545B" w:rsidP="00821846">
      <w:pPr>
        <w:spacing w:line="276" w:lineRule="auto"/>
        <w:jc w:val="both"/>
        <w:outlineLvl w:val="0"/>
        <w:rPr>
          <w:rFonts w:ascii="Calibri" w:hAnsi="Calibri"/>
          <w:b/>
        </w:rPr>
      </w:pPr>
      <w:r w:rsidRPr="00CE40FC">
        <w:rPr>
          <w:rFonts w:ascii="Calibri" w:hAnsi="Calibri"/>
          <w:b/>
        </w:rPr>
        <w:t>Carta de resposta aos revisores</w:t>
      </w:r>
    </w:p>
    <w:p w14:paraId="029BDBDE" w14:textId="77777777" w:rsidR="00CB545B" w:rsidRPr="00CE40FC" w:rsidRDefault="00CB545B" w:rsidP="00CE40FC">
      <w:pPr>
        <w:spacing w:line="276" w:lineRule="auto"/>
        <w:jc w:val="both"/>
        <w:rPr>
          <w:rFonts w:ascii="Calibri" w:hAnsi="Calibri"/>
        </w:rPr>
      </w:pPr>
    </w:p>
    <w:p w14:paraId="304E8A0C" w14:textId="64BFCFE8" w:rsidR="00CB545B" w:rsidRPr="00CE40FC" w:rsidRDefault="00CB545B" w:rsidP="00CE40FC">
      <w:pPr>
        <w:spacing w:line="276" w:lineRule="auto"/>
        <w:jc w:val="both"/>
        <w:rPr>
          <w:rFonts w:ascii="Calibri" w:hAnsi="Calibri"/>
        </w:rPr>
      </w:pPr>
      <w:r w:rsidRPr="00CE40FC">
        <w:rPr>
          <w:rFonts w:ascii="Calibri" w:hAnsi="Calibri"/>
        </w:rPr>
        <w:t xml:space="preserve">Exmos. </w:t>
      </w:r>
      <w:r w:rsidR="00DC3481">
        <w:rPr>
          <w:rFonts w:ascii="Calibri" w:hAnsi="Calibri"/>
        </w:rPr>
        <w:t>r</w:t>
      </w:r>
      <w:r w:rsidRPr="00CE40FC">
        <w:rPr>
          <w:rFonts w:ascii="Calibri" w:hAnsi="Calibri"/>
        </w:rPr>
        <w:t>evisores</w:t>
      </w:r>
      <w:r w:rsidR="00DC3481">
        <w:rPr>
          <w:rFonts w:ascii="Calibri" w:hAnsi="Calibri"/>
        </w:rPr>
        <w:t xml:space="preserve"> e Conselho Editorial</w:t>
      </w:r>
      <w:r w:rsidRPr="00CE40FC">
        <w:rPr>
          <w:rFonts w:ascii="Calibri" w:hAnsi="Calibri"/>
        </w:rPr>
        <w:t xml:space="preserve">, </w:t>
      </w:r>
    </w:p>
    <w:p w14:paraId="5012C341" w14:textId="77777777" w:rsidR="00CB545B" w:rsidRPr="00CE40FC" w:rsidRDefault="00CB545B" w:rsidP="00CE40FC">
      <w:pPr>
        <w:spacing w:line="276" w:lineRule="auto"/>
        <w:jc w:val="both"/>
        <w:rPr>
          <w:rFonts w:ascii="Calibri" w:hAnsi="Calibri"/>
        </w:rPr>
      </w:pPr>
    </w:p>
    <w:p w14:paraId="7AD97DBC" w14:textId="25E83F79" w:rsidR="00CB545B" w:rsidRDefault="00CB545B" w:rsidP="00CE40FC">
      <w:pPr>
        <w:spacing w:line="276" w:lineRule="auto"/>
        <w:jc w:val="both"/>
        <w:rPr>
          <w:rFonts w:ascii="Calibri" w:hAnsi="Calibri"/>
        </w:rPr>
      </w:pPr>
      <w:r w:rsidRPr="00CE40FC">
        <w:rPr>
          <w:rFonts w:ascii="Calibri" w:hAnsi="Calibri"/>
        </w:rPr>
        <w:t>Agradecemos a revisão crítica do nosso artigo e a sua consideração para publicação na vossa revista. Consideramos que os comentários e as alterações sugeridas enriqueceram o nosso trabalho. Tentámos abordar as questões colocadas da forma que discriminámos no texto abaixo. Enviamos também uma nova versão do artigo com todas as revisões incluídas.</w:t>
      </w:r>
    </w:p>
    <w:p w14:paraId="54995CE1" w14:textId="77777777" w:rsidR="00B10D8C" w:rsidRDefault="00B10D8C" w:rsidP="00CE40FC">
      <w:pPr>
        <w:spacing w:line="276" w:lineRule="auto"/>
        <w:jc w:val="both"/>
        <w:rPr>
          <w:rFonts w:ascii="Calibri" w:hAnsi="Calibri"/>
        </w:rPr>
      </w:pPr>
    </w:p>
    <w:p w14:paraId="1A8CFB08" w14:textId="2D872CD6" w:rsidR="00B10D8C" w:rsidRPr="00B92108" w:rsidRDefault="00B10D8C" w:rsidP="00CE40FC">
      <w:pPr>
        <w:spacing w:line="276" w:lineRule="auto"/>
        <w:jc w:val="both"/>
        <w:rPr>
          <w:rFonts w:ascii="Calibri" w:hAnsi="Calibri"/>
          <w:b/>
          <w:sz w:val="26"/>
          <w:szCs w:val="26"/>
        </w:rPr>
      </w:pPr>
      <w:r w:rsidRPr="00B92108">
        <w:rPr>
          <w:rFonts w:ascii="Calibri" w:hAnsi="Calibri"/>
          <w:b/>
          <w:sz w:val="26"/>
          <w:szCs w:val="26"/>
        </w:rPr>
        <w:t>Editor</w:t>
      </w:r>
    </w:p>
    <w:p w14:paraId="35CFD9CC" w14:textId="77777777" w:rsidR="00B10D8C" w:rsidRDefault="00B10D8C" w:rsidP="00B10D8C">
      <w:pPr>
        <w:jc w:val="both"/>
        <w:rPr>
          <w:rFonts w:ascii="Calibri" w:eastAsia="Times New Roman" w:hAnsi="Calibri" w:cs="Arial"/>
          <w:b/>
          <w:color w:val="111111"/>
          <w:shd w:val="clear" w:color="auto" w:fill="FFFFFF"/>
          <w:lang w:eastAsia="pt-PT"/>
        </w:rPr>
      </w:pPr>
    </w:p>
    <w:p w14:paraId="3C19C074" w14:textId="37BD779A" w:rsidR="00B10D8C" w:rsidRPr="00B10D8C" w:rsidRDefault="00B10D8C" w:rsidP="00B10D8C">
      <w:pPr>
        <w:jc w:val="both"/>
        <w:rPr>
          <w:rFonts w:ascii="Calibri" w:eastAsia="Times New Roman" w:hAnsi="Calibri" w:cs="Arial"/>
          <w:color w:val="111111"/>
          <w:lang w:eastAsia="pt-PT"/>
        </w:rPr>
      </w:pPr>
      <w:r w:rsidRPr="00B10D8C">
        <w:rPr>
          <w:rFonts w:ascii="Calibri" w:eastAsia="Times New Roman" w:hAnsi="Calibri" w:cs="Arial"/>
          <w:color w:val="111111"/>
          <w:lang w:eastAsia="pt-PT"/>
        </w:rPr>
        <w:t xml:space="preserve">- </w:t>
      </w:r>
      <w:r w:rsidRPr="00E359D0">
        <w:rPr>
          <w:rFonts w:ascii="Calibri" w:eastAsia="Times New Roman" w:hAnsi="Calibri" w:cs="Arial"/>
          <w:b/>
          <w:i/>
          <w:lang w:eastAsia="pt-PT"/>
        </w:rPr>
        <w:t xml:space="preserve">“os autores falam várias vezes do internamento </w:t>
      </w:r>
      <w:proofErr w:type="spellStart"/>
      <w:r w:rsidRPr="00E359D0">
        <w:rPr>
          <w:rFonts w:ascii="Calibri" w:eastAsia="Times New Roman" w:hAnsi="Calibri" w:cs="Arial"/>
          <w:b/>
          <w:i/>
          <w:lang w:eastAsia="pt-PT"/>
        </w:rPr>
        <w:t>index</w:t>
      </w:r>
      <w:proofErr w:type="spellEnd"/>
      <w:r w:rsidRPr="00E359D0">
        <w:rPr>
          <w:rFonts w:ascii="Calibri" w:eastAsia="Times New Roman" w:hAnsi="Calibri" w:cs="Arial"/>
          <w:b/>
          <w:i/>
          <w:lang w:eastAsia="pt-PT"/>
        </w:rPr>
        <w:t xml:space="preserve"> (ou </w:t>
      </w:r>
      <w:proofErr w:type="spellStart"/>
      <w:r w:rsidRPr="00E359D0">
        <w:rPr>
          <w:rFonts w:ascii="Calibri" w:eastAsia="Times New Roman" w:hAnsi="Calibri" w:cs="Arial"/>
          <w:b/>
          <w:i/>
          <w:lang w:eastAsia="pt-PT"/>
        </w:rPr>
        <w:t>index</w:t>
      </w:r>
      <w:proofErr w:type="spellEnd"/>
      <w:r w:rsidRPr="00E359D0">
        <w:rPr>
          <w:rFonts w:ascii="Calibri" w:eastAsia="Times New Roman" w:hAnsi="Calibri" w:cs="Arial"/>
          <w:b/>
          <w:i/>
          <w:lang w:eastAsia="pt-PT"/>
        </w:rPr>
        <w:t xml:space="preserve"> </w:t>
      </w:r>
      <w:proofErr w:type="spellStart"/>
      <w:r w:rsidRPr="00E359D0">
        <w:rPr>
          <w:rFonts w:ascii="Calibri" w:eastAsia="Times New Roman" w:hAnsi="Calibri" w:cs="Arial"/>
          <w:b/>
          <w:i/>
          <w:lang w:eastAsia="pt-PT"/>
        </w:rPr>
        <w:t>admission</w:t>
      </w:r>
      <w:proofErr w:type="spellEnd"/>
      <w:r w:rsidRPr="00E359D0">
        <w:rPr>
          <w:rFonts w:ascii="Calibri" w:eastAsia="Times New Roman" w:hAnsi="Calibri" w:cs="Arial"/>
          <w:b/>
          <w:i/>
          <w:lang w:eastAsia="pt-PT"/>
        </w:rPr>
        <w:t xml:space="preserve">). Parece um conceito muito óbvio - significa o internamento original, que se opõe ao reinternamento nos 30 dias seguintes - mas não é assim tão óbvio, eu próprio não sabia e tive que ir procurar a definição fora do artigo. pelo que a minha sugestão é que da primeira vez que os autores mencionem </w:t>
      </w:r>
      <w:proofErr w:type="spellStart"/>
      <w:r w:rsidRPr="00E359D0">
        <w:rPr>
          <w:rFonts w:ascii="Calibri" w:eastAsia="Times New Roman" w:hAnsi="Calibri" w:cs="Arial"/>
          <w:b/>
          <w:i/>
          <w:lang w:eastAsia="pt-PT"/>
        </w:rPr>
        <w:t>index</w:t>
      </w:r>
      <w:proofErr w:type="spellEnd"/>
      <w:r w:rsidRPr="00E359D0">
        <w:rPr>
          <w:rFonts w:ascii="Calibri" w:eastAsia="Times New Roman" w:hAnsi="Calibri" w:cs="Arial"/>
          <w:b/>
          <w:i/>
          <w:lang w:eastAsia="pt-PT"/>
        </w:rPr>
        <w:t xml:space="preserve"> </w:t>
      </w:r>
      <w:proofErr w:type="spellStart"/>
      <w:r w:rsidRPr="00E359D0">
        <w:rPr>
          <w:rFonts w:ascii="Calibri" w:eastAsia="Times New Roman" w:hAnsi="Calibri" w:cs="Arial"/>
          <w:b/>
          <w:i/>
          <w:lang w:eastAsia="pt-PT"/>
        </w:rPr>
        <w:t>admission</w:t>
      </w:r>
      <w:proofErr w:type="spellEnd"/>
      <w:r w:rsidRPr="00E359D0">
        <w:rPr>
          <w:rFonts w:ascii="Calibri" w:eastAsia="Times New Roman" w:hAnsi="Calibri" w:cs="Arial"/>
          <w:b/>
          <w:i/>
          <w:lang w:eastAsia="pt-PT"/>
        </w:rPr>
        <w:t>, no texto, expliquem o seu significado.”</w:t>
      </w:r>
      <w:r>
        <w:rPr>
          <w:rFonts w:ascii="Calibri" w:eastAsia="Times New Roman" w:hAnsi="Calibri" w:cs="Arial"/>
          <w:lang w:eastAsia="pt-PT"/>
        </w:rPr>
        <w:t xml:space="preserve"> – Acrescentado no texto conforme sugerido</w:t>
      </w:r>
    </w:p>
    <w:p w14:paraId="247219C4" w14:textId="77777777" w:rsidR="00B10D8C" w:rsidRPr="00B10D8C" w:rsidRDefault="00B10D8C" w:rsidP="00B10D8C">
      <w:pPr>
        <w:jc w:val="both"/>
        <w:rPr>
          <w:rFonts w:ascii="Calibri" w:eastAsia="Times New Roman" w:hAnsi="Calibri" w:cs="Arial"/>
          <w:color w:val="111111"/>
          <w:lang w:eastAsia="pt-PT"/>
        </w:rPr>
      </w:pPr>
    </w:p>
    <w:p w14:paraId="7E59791A" w14:textId="77777777" w:rsidR="00361EC2" w:rsidRPr="00B10D8C" w:rsidRDefault="00B10D8C" w:rsidP="00361EC2">
      <w:pPr>
        <w:jc w:val="both"/>
        <w:rPr>
          <w:rFonts w:ascii="Calibri" w:eastAsia="Times New Roman" w:hAnsi="Calibri" w:cs="Arial"/>
          <w:color w:val="111111"/>
          <w:lang w:eastAsia="pt-PT"/>
        </w:rPr>
      </w:pPr>
      <w:r w:rsidRPr="00361EC2">
        <w:rPr>
          <w:rFonts w:ascii="Calibri" w:eastAsia="Times New Roman" w:hAnsi="Calibri" w:cs="Arial"/>
          <w:i/>
          <w:lang w:eastAsia="pt-PT"/>
        </w:rPr>
        <w:t xml:space="preserve">- </w:t>
      </w:r>
      <w:r w:rsidRPr="00361EC2">
        <w:rPr>
          <w:rFonts w:ascii="Calibri" w:eastAsia="Times New Roman" w:hAnsi="Calibri" w:cs="Arial"/>
          <w:b/>
          <w:i/>
          <w:lang w:eastAsia="pt-PT"/>
        </w:rPr>
        <w:t xml:space="preserve">“o resumo e o </w:t>
      </w:r>
      <w:proofErr w:type="spellStart"/>
      <w:r w:rsidRPr="00361EC2">
        <w:rPr>
          <w:rFonts w:ascii="Calibri" w:eastAsia="Times New Roman" w:hAnsi="Calibri" w:cs="Arial"/>
          <w:b/>
          <w:i/>
          <w:lang w:eastAsia="pt-PT"/>
        </w:rPr>
        <w:t>abstract</w:t>
      </w:r>
      <w:proofErr w:type="spellEnd"/>
      <w:r w:rsidRPr="00361EC2">
        <w:rPr>
          <w:rFonts w:ascii="Calibri" w:eastAsia="Times New Roman" w:hAnsi="Calibri" w:cs="Arial"/>
          <w:b/>
          <w:i/>
          <w:lang w:eastAsia="pt-PT"/>
        </w:rPr>
        <w:t xml:space="preserve"> deverão </w:t>
      </w:r>
      <w:proofErr w:type="spellStart"/>
      <w:r w:rsidRPr="00361EC2">
        <w:rPr>
          <w:rFonts w:ascii="Calibri" w:eastAsia="Times New Roman" w:hAnsi="Calibri" w:cs="Arial"/>
          <w:b/>
          <w:i/>
          <w:lang w:eastAsia="pt-PT"/>
        </w:rPr>
        <w:t>reflectir</w:t>
      </w:r>
      <w:proofErr w:type="spellEnd"/>
      <w:r w:rsidRPr="00361EC2">
        <w:rPr>
          <w:rFonts w:ascii="Calibri" w:eastAsia="Times New Roman" w:hAnsi="Calibri" w:cs="Arial"/>
          <w:b/>
          <w:i/>
          <w:lang w:eastAsia="pt-PT"/>
        </w:rPr>
        <w:t xml:space="preserve"> fielmente a estrutura do artigo, pelo que é necessário que incluam um parágrafo independente relativo à secção "Discussão"</w:t>
      </w:r>
      <w:r w:rsidR="00361EC2" w:rsidRPr="00361EC2">
        <w:rPr>
          <w:rFonts w:ascii="Calibri" w:eastAsia="Times New Roman" w:hAnsi="Calibri" w:cs="Arial"/>
          <w:lang w:eastAsia="pt-PT"/>
        </w:rPr>
        <w:t xml:space="preserve">– </w:t>
      </w:r>
      <w:r w:rsidR="00361EC2">
        <w:rPr>
          <w:rFonts w:ascii="Calibri" w:eastAsia="Times New Roman" w:hAnsi="Calibri" w:cs="Arial"/>
          <w:lang w:eastAsia="pt-PT"/>
        </w:rPr>
        <w:t>Acrescentado no texto conforme sugerido</w:t>
      </w:r>
    </w:p>
    <w:p w14:paraId="3394C6F9" w14:textId="77777777" w:rsidR="00B10D8C" w:rsidRPr="00B10D8C" w:rsidRDefault="00B10D8C" w:rsidP="00B10D8C">
      <w:pPr>
        <w:jc w:val="both"/>
        <w:rPr>
          <w:rFonts w:ascii="Calibri" w:eastAsia="Times New Roman" w:hAnsi="Calibri" w:cs="Arial"/>
          <w:color w:val="111111"/>
          <w:lang w:eastAsia="pt-PT"/>
        </w:rPr>
      </w:pPr>
    </w:p>
    <w:p w14:paraId="54AA6599" w14:textId="64862798" w:rsidR="00ED0B66" w:rsidRDefault="00B10D8C" w:rsidP="00B10D8C">
      <w:pPr>
        <w:jc w:val="both"/>
        <w:rPr>
          <w:rFonts w:ascii="Calibri" w:eastAsia="Times New Roman" w:hAnsi="Calibri" w:cs="Arial"/>
          <w:color w:val="111111"/>
          <w:lang w:eastAsia="pt-PT"/>
        </w:rPr>
      </w:pPr>
      <w:r w:rsidRPr="00E359D0">
        <w:rPr>
          <w:rFonts w:ascii="Calibri" w:eastAsia="Times New Roman" w:hAnsi="Calibri" w:cs="Arial"/>
          <w:i/>
          <w:color w:val="111111"/>
          <w:lang w:eastAsia="pt-PT"/>
        </w:rPr>
        <w:t xml:space="preserve">- </w:t>
      </w:r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>“na listagem final de referências deverão ser identificados os seis primeiros autores das obras consultadas, e só depois fazer-se uso da expressão "</w:t>
      </w:r>
      <w:proofErr w:type="spellStart"/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>et</w:t>
      </w:r>
      <w:proofErr w:type="spellEnd"/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 xml:space="preserve"> al"</w:t>
      </w:r>
      <w:r>
        <w:rPr>
          <w:rFonts w:ascii="Calibri" w:eastAsia="Times New Roman" w:hAnsi="Calibri" w:cs="Arial"/>
          <w:b/>
          <w:color w:val="111111"/>
          <w:lang w:eastAsia="pt-PT"/>
        </w:rPr>
        <w:t xml:space="preserve"> – </w:t>
      </w:r>
      <w:r>
        <w:rPr>
          <w:rFonts w:ascii="Calibri" w:eastAsia="Times New Roman" w:hAnsi="Calibri" w:cs="Arial"/>
          <w:color w:val="111111"/>
          <w:lang w:eastAsia="pt-PT"/>
        </w:rPr>
        <w:t>Após revisão da</w:t>
      </w:r>
      <w:r w:rsidR="004110A4">
        <w:rPr>
          <w:rFonts w:ascii="Calibri" w:eastAsia="Times New Roman" w:hAnsi="Calibri" w:cs="Arial"/>
          <w:color w:val="111111"/>
          <w:lang w:eastAsia="pt-PT"/>
        </w:rPr>
        <w:t xml:space="preserve"> listagem de referências bibliográ</w:t>
      </w:r>
      <w:r>
        <w:rPr>
          <w:rFonts w:ascii="Calibri" w:eastAsia="Times New Roman" w:hAnsi="Calibri" w:cs="Arial"/>
          <w:color w:val="111111"/>
          <w:lang w:eastAsia="pt-PT"/>
        </w:rPr>
        <w:t>fi</w:t>
      </w:r>
      <w:r w:rsidR="004110A4">
        <w:rPr>
          <w:rFonts w:ascii="Calibri" w:eastAsia="Times New Roman" w:hAnsi="Calibri" w:cs="Arial"/>
          <w:color w:val="111111"/>
          <w:lang w:eastAsia="pt-PT"/>
        </w:rPr>
        <w:t>c</w:t>
      </w:r>
      <w:r>
        <w:rPr>
          <w:rFonts w:ascii="Calibri" w:eastAsia="Times New Roman" w:hAnsi="Calibri" w:cs="Arial"/>
          <w:color w:val="111111"/>
          <w:lang w:eastAsia="pt-PT"/>
        </w:rPr>
        <w:t>a</w:t>
      </w:r>
      <w:r w:rsidR="004110A4">
        <w:rPr>
          <w:rFonts w:ascii="Calibri" w:eastAsia="Times New Roman" w:hAnsi="Calibri" w:cs="Arial"/>
          <w:color w:val="111111"/>
          <w:lang w:eastAsia="pt-PT"/>
        </w:rPr>
        <w:t>s</w:t>
      </w:r>
      <w:r>
        <w:rPr>
          <w:rFonts w:ascii="Calibri" w:eastAsia="Times New Roman" w:hAnsi="Calibri" w:cs="Arial"/>
          <w:color w:val="111111"/>
          <w:lang w:eastAsia="pt-PT"/>
        </w:rPr>
        <w:t>, confirmámos que nas obras com mais de seis autores já estão identificados os primeiros seis autores e apenas depois a expressão “</w:t>
      </w:r>
      <w:proofErr w:type="spellStart"/>
      <w:r>
        <w:rPr>
          <w:rFonts w:ascii="Calibri" w:eastAsia="Times New Roman" w:hAnsi="Calibri" w:cs="Arial"/>
          <w:color w:val="111111"/>
          <w:lang w:eastAsia="pt-PT"/>
        </w:rPr>
        <w:t>et</w:t>
      </w:r>
      <w:proofErr w:type="spellEnd"/>
      <w:r>
        <w:rPr>
          <w:rFonts w:ascii="Calibri" w:eastAsia="Times New Roman" w:hAnsi="Calibri" w:cs="Arial"/>
          <w:color w:val="111111"/>
          <w:lang w:eastAsia="pt-PT"/>
        </w:rPr>
        <w:t xml:space="preserve"> al”. </w:t>
      </w:r>
    </w:p>
    <w:p w14:paraId="72F809E2" w14:textId="77777777" w:rsidR="00B10D8C" w:rsidRDefault="00B10D8C" w:rsidP="00B10D8C">
      <w:pPr>
        <w:jc w:val="both"/>
        <w:rPr>
          <w:rFonts w:ascii="Calibri" w:eastAsia="Times New Roman" w:hAnsi="Calibri" w:cs="Arial"/>
          <w:color w:val="111111"/>
          <w:lang w:eastAsia="pt-PT"/>
        </w:rPr>
      </w:pPr>
    </w:p>
    <w:p w14:paraId="30A00509" w14:textId="77777777" w:rsidR="00B10D8C" w:rsidRDefault="00B10D8C" w:rsidP="00B10D8C">
      <w:pPr>
        <w:jc w:val="both"/>
        <w:rPr>
          <w:rFonts w:ascii="Calibri" w:eastAsia="Times New Roman" w:hAnsi="Calibri" w:cs="Arial"/>
          <w:color w:val="111111"/>
          <w:lang w:eastAsia="pt-PT"/>
        </w:rPr>
      </w:pPr>
    </w:p>
    <w:p w14:paraId="3554150F" w14:textId="45082BDB" w:rsidR="00B10D8C" w:rsidRPr="00B92108" w:rsidRDefault="00B10D8C" w:rsidP="00B10D8C">
      <w:pPr>
        <w:jc w:val="both"/>
        <w:rPr>
          <w:rFonts w:ascii="Calibri" w:eastAsia="Times New Roman" w:hAnsi="Calibri" w:cs="Arial"/>
          <w:b/>
          <w:color w:val="111111"/>
          <w:sz w:val="26"/>
          <w:szCs w:val="26"/>
          <w:lang w:eastAsia="pt-PT"/>
        </w:rPr>
      </w:pPr>
      <w:r w:rsidRPr="00B92108">
        <w:rPr>
          <w:rFonts w:ascii="Calibri" w:eastAsia="Times New Roman" w:hAnsi="Calibri" w:cs="Arial"/>
          <w:b/>
          <w:color w:val="111111"/>
          <w:sz w:val="26"/>
          <w:szCs w:val="26"/>
          <w:lang w:eastAsia="pt-PT"/>
        </w:rPr>
        <w:t>Revisor A</w:t>
      </w:r>
    </w:p>
    <w:p w14:paraId="75B8A24F" w14:textId="77777777" w:rsidR="00B10D8C" w:rsidRPr="00B10D8C" w:rsidRDefault="00B10D8C" w:rsidP="00B10D8C">
      <w:pPr>
        <w:jc w:val="both"/>
        <w:rPr>
          <w:rFonts w:ascii="Calibri" w:eastAsia="Times New Roman" w:hAnsi="Calibri" w:cs="Arial"/>
          <w:color w:val="111111"/>
          <w:lang w:eastAsia="pt-PT"/>
        </w:rPr>
      </w:pPr>
    </w:p>
    <w:p w14:paraId="5ECE1A5C" w14:textId="54FA2B1B" w:rsidR="00B10D8C" w:rsidRPr="00361EC2" w:rsidRDefault="00B10D8C" w:rsidP="00B10D8C">
      <w:pPr>
        <w:jc w:val="both"/>
        <w:rPr>
          <w:rFonts w:ascii="Calibri" w:eastAsia="Times New Roman" w:hAnsi="Calibri" w:cs="Arial"/>
          <w:lang w:eastAsia="pt-PT"/>
        </w:rPr>
      </w:pPr>
      <w:r w:rsidRPr="00204369">
        <w:rPr>
          <w:rFonts w:ascii="Calibri" w:eastAsia="Times New Roman" w:hAnsi="Calibri" w:cs="Arial"/>
          <w:i/>
          <w:lang w:eastAsia="pt-PT"/>
        </w:rPr>
        <w:t xml:space="preserve">- </w:t>
      </w:r>
      <w:r w:rsidRPr="00204369">
        <w:rPr>
          <w:rFonts w:ascii="Calibri" w:eastAsia="Times New Roman" w:hAnsi="Calibri" w:cs="Arial"/>
          <w:b/>
          <w:i/>
          <w:lang w:eastAsia="pt-PT"/>
        </w:rPr>
        <w:t>A conclusão que persiste no novo resumo não traduz as novas conclusões existentes no corpo do texto, não evidenciado as melhorias efetuadas.</w:t>
      </w:r>
      <w:r w:rsidR="00361EC2" w:rsidRPr="00204369">
        <w:rPr>
          <w:rFonts w:ascii="Calibri" w:eastAsia="Times New Roman" w:hAnsi="Calibri" w:cs="Arial"/>
          <w:lang w:eastAsia="pt-PT"/>
        </w:rPr>
        <w:t xml:space="preserve"> </w:t>
      </w:r>
      <w:r w:rsidR="00204369">
        <w:rPr>
          <w:rFonts w:ascii="Calibri" w:eastAsia="Times New Roman" w:hAnsi="Calibri" w:cs="Arial"/>
          <w:lang w:eastAsia="pt-PT"/>
        </w:rPr>
        <w:t>–</w:t>
      </w:r>
      <w:r w:rsidR="00361EC2">
        <w:rPr>
          <w:rFonts w:ascii="Calibri" w:eastAsia="Times New Roman" w:hAnsi="Calibri" w:cs="Arial"/>
          <w:lang w:eastAsia="pt-PT"/>
        </w:rPr>
        <w:t xml:space="preserve"> </w:t>
      </w:r>
      <w:r w:rsidR="00204369">
        <w:rPr>
          <w:rFonts w:ascii="Calibri" w:eastAsia="Times New Roman" w:hAnsi="Calibri" w:cs="Arial"/>
          <w:lang w:eastAsia="pt-PT"/>
        </w:rPr>
        <w:t xml:space="preserve">Tendo </w:t>
      </w:r>
      <w:r w:rsidR="004110A4">
        <w:rPr>
          <w:rFonts w:ascii="Calibri" w:eastAsia="Times New Roman" w:hAnsi="Calibri" w:cs="Arial"/>
          <w:lang w:eastAsia="pt-PT"/>
        </w:rPr>
        <w:t xml:space="preserve">em conta a </w:t>
      </w:r>
      <w:r w:rsidR="00204369">
        <w:rPr>
          <w:rFonts w:ascii="Calibri" w:eastAsia="Times New Roman" w:hAnsi="Calibri" w:cs="Arial"/>
          <w:lang w:eastAsia="pt-PT"/>
        </w:rPr>
        <w:t xml:space="preserve">nota do editor chamando a atenção da necessidade de acrescentar ao resumo um parágrafo sobre a discussão, o resumo foi reformulado de forma a contemplar toda a estrutura do artigo e cumprir o número máximo de palavras. </w:t>
      </w:r>
    </w:p>
    <w:p w14:paraId="4DE7FC11" w14:textId="77777777" w:rsidR="00B10D8C" w:rsidRPr="00B10D8C" w:rsidRDefault="00B10D8C" w:rsidP="00B10D8C">
      <w:pPr>
        <w:jc w:val="both"/>
        <w:rPr>
          <w:rFonts w:ascii="Calibri" w:eastAsia="Times New Roman" w:hAnsi="Calibri" w:cs="Arial"/>
          <w:color w:val="111111"/>
          <w:lang w:eastAsia="pt-PT"/>
        </w:rPr>
      </w:pPr>
    </w:p>
    <w:p w14:paraId="68BAE8D6" w14:textId="55B3EBBB" w:rsidR="00B10D8C" w:rsidRPr="00B10D8C" w:rsidRDefault="00B10D8C" w:rsidP="00B10D8C">
      <w:pPr>
        <w:jc w:val="both"/>
        <w:rPr>
          <w:rFonts w:ascii="Calibri" w:eastAsia="Times New Roman" w:hAnsi="Calibri" w:cs="Arial"/>
          <w:color w:val="111111"/>
          <w:lang w:eastAsia="pt-PT"/>
        </w:rPr>
      </w:pPr>
      <w:r w:rsidRPr="00E359D0">
        <w:rPr>
          <w:rFonts w:ascii="Calibri" w:eastAsia="Times New Roman" w:hAnsi="Calibri" w:cs="Arial"/>
          <w:i/>
          <w:color w:val="111111"/>
          <w:lang w:eastAsia="pt-PT"/>
        </w:rPr>
        <w:t xml:space="preserve">- </w:t>
      </w:r>
      <w:r w:rsidRPr="00E359D0">
        <w:rPr>
          <w:rFonts w:ascii="Calibri" w:eastAsia="Times New Roman" w:hAnsi="Calibri" w:cs="Arial"/>
          <w:b/>
          <w:i/>
          <w:lang w:eastAsia="pt-PT"/>
        </w:rPr>
        <w:t>Quando se descrevem as estatísticas a ± b, por exemplo na tabela 4, deve-se clarificar que se trata de média ± desvio-padrão.</w:t>
      </w:r>
      <w:r>
        <w:rPr>
          <w:rFonts w:ascii="Calibri" w:eastAsia="Times New Roman" w:hAnsi="Calibri" w:cs="Arial"/>
          <w:b/>
          <w:lang w:eastAsia="pt-PT"/>
        </w:rPr>
        <w:t xml:space="preserve"> </w:t>
      </w:r>
      <w:r>
        <w:rPr>
          <w:rFonts w:ascii="Calibri" w:eastAsia="Times New Roman" w:hAnsi="Calibri" w:cs="Arial"/>
          <w:lang w:eastAsia="pt-PT"/>
        </w:rPr>
        <w:t xml:space="preserve">– Acrescentada informação na tabela como sugerido. </w:t>
      </w:r>
    </w:p>
    <w:p w14:paraId="098414DA" w14:textId="77777777" w:rsidR="00B10D8C" w:rsidRPr="00B10D8C" w:rsidRDefault="00B10D8C" w:rsidP="00B10D8C">
      <w:pPr>
        <w:jc w:val="both"/>
        <w:rPr>
          <w:rFonts w:ascii="Calibri" w:eastAsia="Times New Roman" w:hAnsi="Calibri" w:cs="Arial"/>
          <w:color w:val="111111"/>
          <w:lang w:eastAsia="pt-PT"/>
        </w:rPr>
      </w:pPr>
    </w:p>
    <w:p w14:paraId="57059D83" w14:textId="6DC56BBD" w:rsidR="00B10D8C" w:rsidRPr="00802766" w:rsidRDefault="00B10D8C" w:rsidP="00B10D8C">
      <w:pPr>
        <w:jc w:val="both"/>
        <w:rPr>
          <w:rFonts w:ascii="Calibri" w:eastAsia="Times New Roman" w:hAnsi="Calibri" w:cs="Arial"/>
          <w:lang w:eastAsia="pt-PT"/>
        </w:rPr>
      </w:pPr>
      <w:r w:rsidRPr="00B10D8C">
        <w:rPr>
          <w:rFonts w:ascii="Calibri" w:eastAsia="Times New Roman" w:hAnsi="Calibri" w:cs="Arial"/>
          <w:b/>
          <w:lang w:eastAsia="pt-PT"/>
        </w:rPr>
        <w:t xml:space="preserve">- </w:t>
      </w:r>
      <w:r w:rsidRPr="00E359D0">
        <w:rPr>
          <w:rFonts w:ascii="Calibri" w:eastAsia="Times New Roman" w:hAnsi="Calibri" w:cs="Arial"/>
          <w:b/>
          <w:i/>
          <w:lang w:eastAsia="pt-PT"/>
        </w:rPr>
        <w:t xml:space="preserve">Na mesma tabela 4, as estatísticas apresentadas sobre o tempo até à readmissão apresentam um grau de precisão de centésimas, embora não seja correto porque a </w:t>
      </w:r>
      <w:r w:rsidRPr="00E359D0">
        <w:rPr>
          <w:rFonts w:ascii="Calibri" w:eastAsia="Times New Roman" w:hAnsi="Calibri" w:cs="Arial"/>
          <w:b/>
          <w:i/>
          <w:lang w:eastAsia="pt-PT"/>
        </w:rPr>
        <w:lastRenderedPageBreak/>
        <w:t xml:space="preserve">unidade foi, número de dias, tal facto, não enviesa os resultados nem as conclusões. </w:t>
      </w:r>
      <w:r w:rsidR="00802766" w:rsidRPr="00802766">
        <w:rPr>
          <w:rFonts w:ascii="Calibri" w:eastAsia="Times New Roman" w:hAnsi="Calibri" w:cs="Arial"/>
          <w:lang w:eastAsia="pt-PT"/>
        </w:rPr>
        <w:t>–</w:t>
      </w:r>
      <w:r w:rsidRPr="00802766">
        <w:rPr>
          <w:rFonts w:ascii="Calibri" w:eastAsia="Times New Roman" w:hAnsi="Calibri" w:cs="Arial"/>
          <w:lang w:eastAsia="pt-PT"/>
        </w:rPr>
        <w:t xml:space="preserve"> </w:t>
      </w:r>
      <w:r w:rsidR="00802766" w:rsidRPr="00802766">
        <w:rPr>
          <w:rFonts w:ascii="Calibri" w:eastAsia="Times New Roman" w:hAnsi="Calibri" w:cs="Arial"/>
          <w:lang w:eastAsia="pt-PT"/>
        </w:rPr>
        <w:t xml:space="preserve">Alterado grau de precisão para a unidade como sugerido. </w:t>
      </w:r>
    </w:p>
    <w:p w14:paraId="6539C98B" w14:textId="77777777" w:rsidR="00B10D8C" w:rsidRPr="00B10D8C" w:rsidRDefault="00B10D8C" w:rsidP="00B10D8C">
      <w:pPr>
        <w:jc w:val="both"/>
        <w:rPr>
          <w:rFonts w:ascii="Calibri" w:eastAsia="Times New Roman" w:hAnsi="Calibri" w:cs="Arial"/>
          <w:color w:val="111111"/>
          <w:lang w:eastAsia="pt-PT"/>
        </w:rPr>
      </w:pPr>
    </w:p>
    <w:p w14:paraId="23EDD2BC" w14:textId="7DF95645" w:rsidR="00B10D8C" w:rsidRPr="00E359D0" w:rsidRDefault="00ED51C8" w:rsidP="00B10D8C">
      <w:pPr>
        <w:jc w:val="both"/>
        <w:rPr>
          <w:rFonts w:ascii="Calibri" w:eastAsia="Times New Roman" w:hAnsi="Calibri" w:cs="Arial"/>
          <w:b/>
          <w:i/>
          <w:color w:val="111111"/>
          <w:lang w:eastAsia="pt-PT"/>
        </w:rPr>
      </w:pPr>
      <w:r w:rsidRPr="00E359D0">
        <w:rPr>
          <w:rFonts w:ascii="Calibri" w:eastAsia="Times New Roman" w:hAnsi="Calibri" w:cs="Arial"/>
          <w:i/>
          <w:color w:val="111111"/>
          <w:lang w:eastAsia="pt-PT"/>
        </w:rPr>
        <w:t xml:space="preserve">- </w:t>
      </w:r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 xml:space="preserve">(...) </w:t>
      </w:r>
      <w:r w:rsidR="00B10D8C" w:rsidRPr="00E359D0">
        <w:rPr>
          <w:rFonts w:ascii="Calibri" w:eastAsia="Times New Roman" w:hAnsi="Calibri" w:cs="Arial"/>
          <w:b/>
          <w:i/>
          <w:color w:val="111111"/>
          <w:lang w:eastAsia="pt-PT"/>
        </w:rPr>
        <w:t>Sugestão para a resolução deste ponto:</w:t>
      </w:r>
    </w:p>
    <w:p w14:paraId="75AD1EA8" w14:textId="4B013CD7" w:rsidR="00B10D8C" w:rsidRPr="00E359D0" w:rsidRDefault="00B10D8C" w:rsidP="00B10D8C">
      <w:pPr>
        <w:jc w:val="both"/>
        <w:rPr>
          <w:rFonts w:ascii="Calibri" w:eastAsia="Times New Roman" w:hAnsi="Calibri" w:cs="Arial"/>
          <w:b/>
          <w:i/>
          <w:color w:val="111111"/>
          <w:lang w:eastAsia="pt-PT"/>
        </w:rPr>
      </w:pPr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>• Na nova versão, apenas devem passa</w:t>
      </w:r>
      <w:r w:rsidR="00ED51C8" w:rsidRPr="00E359D0">
        <w:rPr>
          <w:rFonts w:ascii="Calibri" w:eastAsia="Times New Roman" w:hAnsi="Calibri" w:cs="Arial"/>
          <w:b/>
          <w:i/>
          <w:color w:val="111111"/>
          <w:lang w:eastAsia="pt-PT"/>
        </w:rPr>
        <w:t xml:space="preserve">r toda a informação que está na </w:t>
      </w:r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>1ªcoluna para a 2ª coluna e vice-versa. Assim, na 1º coluna, passarão a</w:t>
      </w:r>
      <w:r w:rsidR="00ED51C8" w:rsidRPr="00E359D0">
        <w:rPr>
          <w:rFonts w:ascii="Calibri" w:eastAsia="Times New Roman" w:hAnsi="Calibri" w:cs="Arial"/>
          <w:b/>
          <w:i/>
          <w:color w:val="111111"/>
          <w:lang w:eastAsia="pt-PT"/>
        </w:rPr>
        <w:t xml:space="preserve"> </w:t>
      </w:r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>estar as frequências referentes a “</w:t>
      </w:r>
      <w:proofErr w:type="spellStart"/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>Patients</w:t>
      </w:r>
      <w:proofErr w:type="spellEnd"/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 xml:space="preserve"> </w:t>
      </w:r>
      <w:proofErr w:type="spellStart"/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>with</w:t>
      </w:r>
      <w:proofErr w:type="spellEnd"/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 xml:space="preserve"> </w:t>
      </w:r>
      <w:proofErr w:type="spellStart"/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>multiple</w:t>
      </w:r>
      <w:proofErr w:type="spellEnd"/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 xml:space="preserve"> </w:t>
      </w:r>
      <w:proofErr w:type="spellStart"/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>readmissions</w:t>
      </w:r>
      <w:proofErr w:type="spellEnd"/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>”</w:t>
      </w:r>
      <w:r w:rsidR="00ED51C8" w:rsidRPr="00E359D0">
        <w:rPr>
          <w:rFonts w:ascii="Calibri" w:eastAsia="Times New Roman" w:hAnsi="Calibri" w:cs="Arial"/>
          <w:b/>
          <w:i/>
          <w:color w:val="111111"/>
          <w:lang w:eastAsia="pt-PT"/>
        </w:rPr>
        <w:t xml:space="preserve"> </w:t>
      </w:r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 xml:space="preserve">e na 2ª coluna, </w:t>
      </w:r>
      <w:proofErr w:type="spellStart"/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>Patients</w:t>
      </w:r>
      <w:proofErr w:type="spellEnd"/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 xml:space="preserve"> </w:t>
      </w:r>
      <w:proofErr w:type="spellStart"/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>with</w:t>
      </w:r>
      <w:proofErr w:type="spellEnd"/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 xml:space="preserve"> a single </w:t>
      </w:r>
      <w:proofErr w:type="spellStart"/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>readmission</w:t>
      </w:r>
      <w:proofErr w:type="spellEnd"/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>. Desta forma, os OR</w:t>
      </w:r>
      <w:r w:rsidR="00ED51C8" w:rsidRPr="00E359D0">
        <w:rPr>
          <w:rFonts w:ascii="Calibri" w:eastAsia="Times New Roman" w:hAnsi="Calibri" w:cs="Arial"/>
          <w:b/>
          <w:i/>
          <w:color w:val="111111"/>
          <w:lang w:eastAsia="pt-PT"/>
        </w:rPr>
        <w:t xml:space="preserve"> </w:t>
      </w:r>
      <w:r w:rsidRPr="00E359D0">
        <w:rPr>
          <w:rFonts w:ascii="Calibri" w:eastAsia="Times New Roman" w:hAnsi="Calibri" w:cs="Arial"/>
          <w:b/>
          <w:i/>
          <w:color w:val="111111"/>
          <w:lang w:eastAsia="pt-PT"/>
        </w:rPr>
        <w:t>manter-se-ão de acordo com o que está transcrito;</w:t>
      </w:r>
    </w:p>
    <w:p w14:paraId="76983244" w14:textId="1D7E1FB0" w:rsidR="00B10D8C" w:rsidRPr="00F65DCF" w:rsidRDefault="00B10D8C" w:rsidP="00B10D8C">
      <w:pPr>
        <w:jc w:val="both"/>
        <w:rPr>
          <w:rFonts w:ascii="Calibri" w:eastAsia="Times New Roman" w:hAnsi="Calibri" w:cs="Arial"/>
          <w:color w:val="111111"/>
          <w:lang w:val="en-US" w:eastAsia="pt-PT"/>
        </w:rPr>
      </w:pPr>
      <w:r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>• Por consequência, no ultimo parágra</w:t>
      </w:r>
      <w:r w:rsidR="00ED51C8"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 xml:space="preserve">fo dos resultados, em vez de se </w:t>
      </w:r>
      <w:r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>referir, “Patients with multiple readmissions were more likely to have</w:t>
      </w:r>
      <w:r w:rsidR="00ED51C8"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 xml:space="preserve"> </w:t>
      </w:r>
      <w:r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>chronic disease (p value&lt;0.001) with an odds ratio of 11.8 (95% IC, 3.5 to</w:t>
      </w:r>
      <w:r w:rsidR="00ED51C8"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 xml:space="preserve"> </w:t>
      </w:r>
      <w:r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>40.1) and neurological impairment (p value=0.002) with an odds ratio of 3.4</w:t>
      </w:r>
      <w:r w:rsidR="00ED51C8"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 xml:space="preserve"> </w:t>
      </w:r>
      <w:r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>(95% IC, 1.5 to 7.5). The same was not demonstrated in the group with</w:t>
      </w:r>
      <w:r w:rsidR="00ED51C8"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 xml:space="preserve"> </w:t>
      </w:r>
      <w:r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>medical devices”, deve-se reescrever ao contrário. Isto é, “Patients</w:t>
      </w:r>
      <w:r w:rsidR="00ED51C8"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 xml:space="preserve"> </w:t>
      </w:r>
      <w:r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>with chronic disease were more likely to have multiple readmissions (p</w:t>
      </w:r>
      <w:r w:rsidR="00ED51C8"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 xml:space="preserve"> </w:t>
      </w:r>
      <w:r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>value&lt;0.001) with an odds ratio of 11.8 (95% IC, 3.5 to 40.1) and patients</w:t>
      </w:r>
      <w:r w:rsidR="00ED51C8"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 xml:space="preserve"> </w:t>
      </w:r>
      <w:r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>with neurological impairment (p value=0.002) were more likely to have</w:t>
      </w:r>
      <w:r w:rsidR="00ED51C8"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 xml:space="preserve"> </w:t>
      </w:r>
      <w:r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>multiple readmissions with an odds ratio of 3.4 (95% IC, 1.5 to 7.5). The</w:t>
      </w:r>
      <w:r w:rsidR="00ED51C8"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 xml:space="preserve"> </w:t>
      </w:r>
      <w:r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 xml:space="preserve">same was not demonstrated in </w:t>
      </w:r>
      <w:r w:rsidR="00ED51C8" w:rsidRPr="00F65DCF">
        <w:rPr>
          <w:rFonts w:ascii="Calibri" w:eastAsia="Times New Roman" w:hAnsi="Calibri" w:cs="Arial"/>
          <w:b/>
          <w:i/>
          <w:color w:val="111111"/>
          <w:lang w:val="en-US" w:eastAsia="pt-PT"/>
        </w:rPr>
        <w:t>the group with medical devices”</w:t>
      </w:r>
      <w:r w:rsidR="00ED51C8" w:rsidRPr="00F65DCF">
        <w:rPr>
          <w:rFonts w:ascii="Calibri" w:eastAsia="Times New Roman" w:hAnsi="Calibri" w:cs="Arial"/>
          <w:b/>
          <w:color w:val="111111"/>
          <w:lang w:val="en-US" w:eastAsia="pt-PT"/>
        </w:rPr>
        <w:t xml:space="preserve"> </w:t>
      </w:r>
      <w:r w:rsidR="00ED51C8" w:rsidRPr="00F65DCF">
        <w:rPr>
          <w:rFonts w:ascii="Calibri" w:eastAsia="Times New Roman" w:hAnsi="Calibri" w:cs="Arial"/>
          <w:color w:val="111111"/>
          <w:lang w:val="en-US" w:eastAsia="pt-PT"/>
        </w:rPr>
        <w:t xml:space="preserve">– Alterado na tabela 6 e no texto conforme sugerido. </w:t>
      </w:r>
    </w:p>
    <w:p w14:paraId="0A926268" w14:textId="77777777" w:rsidR="00ED51C8" w:rsidRPr="00F65DCF" w:rsidRDefault="00ED51C8" w:rsidP="00B10D8C">
      <w:pPr>
        <w:jc w:val="both"/>
        <w:rPr>
          <w:rFonts w:ascii="Calibri" w:eastAsia="Times New Roman" w:hAnsi="Calibri" w:cs="Arial"/>
          <w:color w:val="111111"/>
          <w:lang w:val="en-US" w:eastAsia="pt-PT"/>
        </w:rPr>
      </w:pPr>
    </w:p>
    <w:p w14:paraId="0D406024" w14:textId="77777777" w:rsidR="0070549F" w:rsidRPr="00F65DCF" w:rsidRDefault="0070549F" w:rsidP="00B10D8C">
      <w:pPr>
        <w:jc w:val="both"/>
        <w:rPr>
          <w:rFonts w:ascii="Calibri" w:eastAsia="Times New Roman" w:hAnsi="Calibri" w:cs="Arial"/>
          <w:color w:val="111111"/>
          <w:lang w:val="en-US" w:eastAsia="pt-PT"/>
        </w:rPr>
      </w:pPr>
    </w:p>
    <w:p w14:paraId="66343169" w14:textId="329D9D37" w:rsidR="00ED51C8" w:rsidRPr="00F65DCF" w:rsidRDefault="00ED51C8" w:rsidP="00ED51C8">
      <w:pPr>
        <w:jc w:val="both"/>
        <w:rPr>
          <w:rFonts w:ascii="Calibri" w:eastAsia="Times New Roman" w:hAnsi="Calibri" w:cs="Arial"/>
          <w:b/>
          <w:color w:val="111111"/>
          <w:sz w:val="26"/>
          <w:szCs w:val="26"/>
          <w:lang w:val="en-US" w:eastAsia="pt-PT"/>
        </w:rPr>
      </w:pPr>
      <w:r w:rsidRPr="00F65DCF">
        <w:rPr>
          <w:rFonts w:ascii="Calibri" w:eastAsia="Times New Roman" w:hAnsi="Calibri" w:cs="Arial"/>
          <w:b/>
          <w:color w:val="111111"/>
          <w:sz w:val="26"/>
          <w:szCs w:val="26"/>
          <w:lang w:val="en-US" w:eastAsia="pt-PT"/>
        </w:rPr>
        <w:t>Revisor B</w:t>
      </w:r>
    </w:p>
    <w:p w14:paraId="1B51F7D6" w14:textId="77777777" w:rsidR="00ED51C8" w:rsidRPr="00F65DCF" w:rsidRDefault="00ED51C8" w:rsidP="00ED51C8">
      <w:pPr>
        <w:jc w:val="both"/>
        <w:rPr>
          <w:rFonts w:ascii="Calibri" w:eastAsia="Times New Roman" w:hAnsi="Calibri" w:cs="Arial"/>
          <w:b/>
          <w:color w:val="111111"/>
          <w:lang w:val="en-US" w:eastAsia="pt-PT"/>
        </w:rPr>
      </w:pPr>
    </w:p>
    <w:p w14:paraId="0E800E2C" w14:textId="0BD19730" w:rsidR="00ED51C8" w:rsidRPr="00ED51C8" w:rsidRDefault="00ED51C8" w:rsidP="00ED51C8">
      <w:pPr>
        <w:jc w:val="both"/>
        <w:rPr>
          <w:rFonts w:ascii="Calibri" w:eastAsia="Times New Roman" w:hAnsi="Calibri" w:cs="Arial"/>
          <w:b/>
          <w:color w:val="111111"/>
          <w:lang w:eastAsia="pt-PT"/>
        </w:rPr>
      </w:pPr>
      <w:r w:rsidRPr="00B92108">
        <w:rPr>
          <w:rFonts w:ascii="Calibri" w:eastAsia="Times New Roman" w:hAnsi="Calibri" w:cs="Arial"/>
          <w:b/>
          <w:i/>
          <w:color w:val="111111"/>
          <w:lang w:eastAsia="pt-PT"/>
        </w:rPr>
        <w:t>- Artigo original, com metodologia sustentada e identificando as principais e importantes limitações, pelo que se considera ter valor para publicação</w:t>
      </w:r>
      <w:r w:rsidRPr="00ED51C8">
        <w:rPr>
          <w:rFonts w:ascii="Calibri" w:eastAsia="Times New Roman" w:hAnsi="Calibri" w:cs="Arial"/>
          <w:color w:val="111111"/>
          <w:lang w:eastAsia="pt-PT"/>
        </w:rPr>
        <w:t xml:space="preserve"> – Agradecemos o comentário. </w:t>
      </w:r>
    </w:p>
    <w:p w14:paraId="61AC5FCF" w14:textId="77777777" w:rsidR="00ED51C8" w:rsidRDefault="00ED51C8" w:rsidP="00ED51C8">
      <w:pPr>
        <w:jc w:val="both"/>
        <w:rPr>
          <w:rFonts w:ascii="Calibri" w:eastAsia="Times New Roman" w:hAnsi="Calibri" w:cs="Arial"/>
          <w:color w:val="111111"/>
          <w:lang w:eastAsia="pt-PT"/>
        </w:rPr>
      </w:pPr>
    </w:p>
    <w:p w14:paraId="79B4FDB9" w14:textId="77777777" w:rsidR="0070549F" w:rsidRPr="00ED51C8" w:rsidRDefault="0070549F" w:rsidP="00ED51C8">
      <w:pPr>
        <w:jc w:val="both"/>
        <w:rPr>
          <w:rFonts w:ascii="Calibri" w:eastAsia="Times New Roman" w:hAnsi="Calibri" w:cs="Arial"/>
          <w:color w:val="111111"/>
          <w:lang w:eastAsia="pt-PT"/>
        </w:rPr>
      </w:pPr>
    </w:p>
    <w:p w14:paraId="2133D7EB" w14:textId="1018DF08" w:rsidR="00ED51C8" w:rsidRPr="00B92108" w:rsidRDefault="00ED51C8" w:rsidP="00ED51C8">
      <w:pPr>
        <w:jc w:val="both"/>
        <w:rPr>
          <w:rFonts w:ascii="Calibri" w:eastAsia="Times New Roman" w:hAnsi="Calibri" w:cs="Arial"/>
          <w:b/>
          <w:color w:val="111111"/>
          <w:sz w:val="26"/>
          <w:szCs w:val="26"/>
          <w:lang w:eastAsia="pt-PT"/>
        </w:rPr>
      </w:pPr>
      <w:r w:rsidRPr="00B92108">
        <w:rPr>
          <w:rFonts w:ascii="Calibri" w:eastAsia="Times New Roman" w:hAnsi="Calibri" w:cs="Arial"/>
          <w:b/>
          <w:color w:val="111111"/>
          <w:sz w:val="26"/>
          <w:szCs w:val="26"/>
          <w:lang w:eastAsia="pt-PT"/>
        </w:rPr>
        <w:t>Revisor C</w:t>
      </w:r>
    </w:p>
    <w:p w14:paraId="2FA6053B" w14:textId="77777777" w:rsidR="00ED51C8" w:rsidRPr="00ED51C8" w:rsidRDefault="00ED51C8" w:rsidP="00ED51C8">
      <w:pPr>
        <w:jc w:val="both"/>
        <w:rPr>
          <w:rFonts w:ascii="Calibri" w:eastAsia="Times New Roman" w:hAnsi="Calibri" w:cs="Arial"/>
          <w:color w:val="111111"/>
          <w:lang w:eastAsia="pt-PT"/>
        </w:rPr>
      </w:pPr>
    </w:p>
    <w:p w14:paraId="11DB578D" w14:textId="656AF76A" w:rsidR="00B92108" w:rsidRPr="00B92108" w:rsidRDefault="00024652" w:rsidP="00B92108">
      <w:pPr>
        <w:jc w:val="both"/>
        <w:rPr>
          <w:rFonts w:ascii="Calibri" w:eastAsia="Times New Roman" w:hAnsi="Calibri" w:cs="Arial"/>
          <w:color w:val="111111"/>
          <w:lang w:eastAsia="pt-PT"/>
        </w:rPr>
      </w:pPr>
      <w:r w:rsidRPr="00B92108">
        <w:rPr>
          <w:rFonts w:ascii="Calibri" w:eastAsia="Times New Roman" w:hAnsi="Calibri" w:cs="Arial"/>
          <w:i/>
          <w:color w:val="111111"/>
          <w:lang w:eastAsia="pt-PT"/>
        </w:rPr>
        <w:t>-</w:t>
      </w:r>
      <w:r w:rsidR="00ED51C8" w:rsidRPr="00B92108">
        <w:rPr>
          <w:rFonts w:ascii="Calibri" w:eastAsia="Times New Roman" w:hAnsi="Calibri" w:cs="Arial"/>
          <w:i/>
          <w:color w:val="111111"/>
          <w:lang w:eastAsia="pt-PT"/>
        </w:rPr>
        <w:t xml:space="preserve"> </w:t>
      </w:r>
      <w:r w:rsidR="00B92108">
        <w:rPr>
          <w:rFonts w:ascii="Calibri" w:eastAsia="Times New Roman" w:hAnsi="Calibri" w:cs="Arial"/>
          <w:i/>
          <w:color w:val="111111"/>
          <w:lang w:eastAsia="pt-PT"/>
        </w:rPr>
        <w:t>“</w:t>
      </w:r>
      <w:r w:rsidR="00ED51C8" w:rsidRPr="00B92108">
        <w:rPr>
          <w:rFonts w:ascii="Calibri" w:eastAsia="Times New Roman" w:hAnsi="Calibri" w:cs="Arial"/>
          <w:b/>
          <w:i/>
          <w:color w:val="111111"/>
          <w:lang w:eastAsia="pt-PT"/>
        </w:rPr>
        <w:t>A Introdução esclarece de forma eficaz o objetivo do artigo. São apresentados fatores que levam a altas taxas de reinternamentos nos adultos. Não encontraram estes dados para a idade pediátrica?</w:t>
      </w:r>
      <w:r w:rsidR="00B92108">
        <w:rPr>
          <w:rFonts w:ascii="Calibri" w:eastAsia="Times New Roman" w:hAnsi="Calibri" w:cs="Arial"/>
          <w:b/>
          <w:i/>
          <w:color w:val="111111"/>
          <w:lang w:eastAsia="pt-PT"/>
        </w:rPr>
        <w:t xml:space="preserve">” </w:t>
      </w:r>
      <w:r w:rsidR="00B92108" w:rsidRPr="00B92108">
        <w:rPr>
          <w:rFonts w:ascii="Calibri" w:eastAsia="Times New Roman" w:hAnsi="Calibri" w:cs="Arial"/>
          <w:color w:val="111111"/>
          <w:lang w:eastAsia="pt-PT"/>
        </w:rPr>
        <w:t xml:space="preserve">– </w:t>
      </w:r>
      <w:r w:rsidR="00B92108">
        <w:rPr>
          <w:rFonts w:ascii="Calibri" w:eastAsia="Times New Roman" w:hAnsi="Calibri" w:cs="Arial"/>
          <w:color w:val="111111"/>
          <w:lang w:eastAsia="pt-PT"/>
        </w:rPr>
        <w:t xml:space="preserve">De uma forma geral e como explicitamos na introdução do artigo, a incidência de reinternamentos em Pediatria é substancialmente inferior à existente na população adulta. </w:t>
      </w:r>
      <w:r w:rsidR="00B92108" w:rsidRPr="00B92108">
        <w:rPr>
          <w:rFonts w:ascii="Calibri" w:eastAsia="Times New Roman" w:hAnsi="Calibri" w:cs="Arial"/>
          <w:color w:val="111111"/>
          <w:lang w:eastAsia="pt-PT"/>
        </w:rPr>
        <w:t xml:space="preserve">Apesar de </w:t>
      </w:r>
      <w:r w:rsidR="00B92108">
        <w:rPr>
          <w:rFonts w:ascii="Calibri" w:eastAsia="Times New Roman" w:hAnsi="Calibri" w:cs="Arial"/>
          <w:color w:val="111111"/>
          <w:lang w:eastAsia="pt-PT"/>
        </w:rPr>
        <w:t>existir pouca informação disponível acerca dos reinternamentos em idade pediátrica, apontamos alguns dos fatores de risco para a sua ocorrência, como transcrevo de seguida: “</w:t>
      </w:r>
      <w:proofErr w:type="spellStart"/>
      <w:r w:rsidR="00B92108" w:rsidRPr="00F65DCF">
        <w:rPr>
          <w:rFonts w:cstheme="minorHAnsi"/>
        </w:rPr>
        <w:t>Known</w:t>
      </w:r>
      <w:proofErr w:type="spellEnd"/>
      <w:r w:rsidR="00B92108" w:rsidRPr="00F65DCF">
        <w:rPr>
          <w:rFonts w:cstheme="minorHAnsi"/>
        </w:rPr>
        <w:t xml:space="preserve"> risk factors for readmission in children include the presence of a chronic health condition, complex care needs and a fragile social support.”</w:t>
      </w:r>
    </w:p>
    <w:p w14:paraId="59803B8B" w14:textId="77777777" w:rsidR="00ED51C8" w:rsidRPr="00ED51C8" w:rsidRDefault="00ED51C8" w:rsidP="00ED51C8">
      <w:pPr>
        <w:jc w:val="both"/>
        <w:rPr>
          <w:rFonts w:ascii="Calibri" w:eastAsia="Times New Roman" w:hAnsi="Calibri" w:cs="Arial"/>
          <w:color w:val="111111"/>
          <w:lang w:eastAsia="pt-PT"/>
        </w:rPr>
      </w:pPr>
    </w:p>
    <w:p w14:paraId="4BA90CBE" w14:textId="2C3E248B" w:rsidR="00ED51C8" w:rsidRPr="00ED51C8" w:rsidRDefault="00024652" w:rsidP="00ED51C8">
      <w:pPr>
        <w:jc w:val="both"/>
        <w:rPr>
          <w:rFonts w:ascii="Calibri" w:eastAsia="Times New Roman" w:hAnsi="Calibri" w:cs="Arial"/>
          <w:color w:val="111111"/>
          <w:lang w:eastAsia="pt-PT"/>
        </w:rPr>
      </w:pPr>
      <w:r w:rsidRPr="00B92108">
        <w:rPr>
          <w:rFonts w:ascii="Calibri" w:eastAsia="Times New Roman" w:hAnsi="Calibri" w:cs="Arial"/>
          <w:b/>
          <w:i/>
          <w:color w:val="111111"/>
          <w:lang w:eastAsia="pt-PT"/>
        </w:rPr>
        <w:t xml:space="preserve">- </w:t>
      </w:r>
      <w:r w:rsidR="00B92108">
        <w:rPr>
          <w:rFonts w:ascii="Calibri" w:eastAsia="Times New Roman" w:hAnsi="Calibri" w:cs="Arial"/>
          <w:b/>
          <w:i/>
          <w:color w:val="111111"/>
          <w:lang w:eastAsia="pt-PT"/>
        </w:rPr>
        <w:t>“</w:t>
      </w:r>
      <w:r w:rsidR="00ED51C8" w:rsidRPr="00B92108">
        <w:rPr>
          <w:rFonts w:ascii="Calibri" w:eastAsia="Times New Roman" w:hAnsi="Calibri" w:cs="Arial"/>
          <w:b/>
          <w:i/>
          <w:color w:val="111111"/>
          <w:lang w:eastAsia="pt-PT"/>
        </w:rPr>
        <w:t>Nos Métodos é referido que os internamentos aos 30 dias não foram considerados nem reinternamentos nem caso índex. Calculo que seja como forma de tentar eliminar viés?</w:t>
      </w:r>
      <w:r w:rsidR="00B92108">
        <w:rPr>
          <w:rFonts w:ascii="Calibri" w:eastAsia="Times New Roman" w:hAnsi="Calibri" w:cs="Arial"/>
          <w:b/>
          <w:i/>
          <w:color w:val="111111"/>
          <w:lang w:eastAsia="pt-PT"/>
        </w:rPr>
        <w:t>”</w:t>
      </w:r>
      <w:r w:rsidR="000A7907">
        <w:rPr>
          <w:rFonts w:ascii="Calibri" w:eastAsia="Times New Roman" w:hAnsi="Calibri" w:cs="Arial"/>
          <w:b/>
          <w:i/>
          <w:color w:val="111111"/>
          <w:lang w:eastAsia="pt-PT"/>
        </w:rPr>
        <w:t xml:space="preserve"> </w:t>
      </w:r>
      <w:r w:rsidR="000A7907">
        <w:rPr>
          <w:rFonts w:ascii="Calibri" w:eastAsia="Times New Roman" w:hAnsi="Calibri" w:cs="Arial"/>
          <w:color w:val="111111"/>
          <w:lang w:eastAsia="pt-PT"/>
        </w:rPr>
        <w:t xml:space="preserve">– Consideramos apenas um reinternamento até 30 dias, por cada internamento índex, excluindo possíveis reinternamentos posteriores dentro do intervalo dos 30 dias, de forma a conseguirmos analisar e relacionar a díade internamento índex – reinternamento. </w:t>
      </w:r>
    </w:p>
    <w:p w14:paraId="27B61FE7" w14:textId="2F768856" w:rsidR="00ED0B66" w:rsidRDefault="00024652" w:rsidP="00CE40FC">
      <w:pPr>
        <w:jc w:val="both"/>
        <w:rPr>
          <w:rFonts w:ascii="Calibri" w:eastAsia="Times New Roman" w:hAnsi="Calibri" w:cs="Arial"/>
          <w:color w:val="111111"/>
          <w:lang w:eastAsia="pt-PT"/>
        </w:rPr>
      </w:pPr>
      <w:r w:rsidRPr="00B92108">
        <w:rPr>
          <w:rFonts w:ascii="Calibri" w:eastAsia="Times New Roman" w:hAnsi="Calibri" w:cs="Arial"/>
          <w:b/>
          <w:i/>
          <w:color w:val="111111"/>
          <w:lang w:eastAsia="pt-PT"/>
        </w:rPr>
        <w:lastRenderedPageBreak/>
        <w:t xml:space="preserve">- </w:t>
      </w:r>
      <w:r w:rsidR="00B92108">
        <w:rPr>
          <w:rFonts w:ascii="Calibri" w:eastAsia="Times New Roman" w:hAnsi="Calibri" w:cs="Arial"/>
          <w:b/>
          <w:i/>
          <w:color w:val="111111"/>
          <w:lang w:eastAsia="pt-PT"/>
        </w:rPr>
        <w:t>“</w:t>
      </w:r>
      <w:r w:rsidR="00ED51C8" w:rsidRPr="00B92108">
        <w:rPr>
          <w:rFonts w:ascii="Calibri" w:eastAsia="Times New Roman" w:hAnsi="Calibri" w:cs="Arial"/>
          <w:b/>
          <w:i/>
          <w:color w:val="111111"/>
          <w:lang w:eastAsia="pt-PT"/>
        </w:rPr>
        <w:t>Quanto aos resultados, apenas considero que talvez fosse mais interessante apresentar a idade mediana em vez da idade média</w:t>
      </w:r>
      <w:r w:rsidR="00B92108">
        <w:rPr>
          <w:rFonts w:ascii="Calibri" w:eastAsia="Times New Roman" w:hAnsi="Calibri" w:cs="Arial"/>
          <w:b/>
          <w:i/>
          <w:color w:val="111111"/>
          <w:lang w:eastAsia="pt-PT"/>
        </w:rPr>
        <w:t>”</w:t>
      </w:r>
      <w:r w:rsidR="00ED51C8" w:rsidRPr="00B92108">
        <w:rPr>
          <w:rFonts w:ascii="Calibri" w:eastAsia="Times New Roman" w:hAnsi="Calibri" w:cs="Arial"/>
          <w:b/>
          <w:i/>
          <w:color w:val="111111"/>
          <w:lang w:eastAsia="pt-PT"/>
        </w:rPr>
        <w:t>.</w:t>
      </w:r>
      <w:r w:rsidR="000A7907">
        <w:rPr>
          <w:rFonts w:ascii="Calibri" w:eastAsia="Times New Roman" w:hAnsi="Calibri" w:cs="Arial"/>
          <w:color w:val="111111"/>
          <w:lang w:eastAsia="pt-PT"/>
        </w:rPr>
        <w:t xml:space="preserve"> – Em termos estatísticos, e após aconselhamento neste aspeto, tendo sido verificada </w:t>
      </w:r>
      <w:r w:rsidR="00D934FC">
        <w:rPr>
          <w:rFonts w:ascii="Calibri" w:eastAsia="Times New Roman" w:hAnsi="Calibri" w:cs="Arial"/>
          <w:color w:val="111111"/>
          <w:lang w:eastAsia="pt-PT"/>
        </w:rPr>
        <w:t>a normalidade da amostra</w:t>
      </w:r>
      <w:r w:rsidR="000A7907">
        <w:rPr>
          <w:rFonts w:ascii="Calibri" w:eastAsia="Times New Roman" w:hAnsi="Calibri" w:cs="Arial"/>
          <w:color w:val="111111"/>
          <w:lang w:eastAsia="pt-PT"/>
        </w:rPr>
        <w:t>, como explicitamos nos métodos, é mais correto apresent</w:t>
      </w:r>
      <w:r w:rsidR="00D934FC">
        <w:rPr>
          <w:rFonts w:ascii="Calibri" w:eastAsia="Times New Roman" w:hAnsi="Calibri" w:cs="Arial"/>
          <w:color w:val="111111"/>
          <w:lang w:eastAsia="pt-PT"/>
        </w:rPr>
        <w:t xml:space="preserve">ar os dados como </w:t>
      </w:r>
      <w:r w:rsidR="000A7907">
        <w:rPr>
          <w:rFonts w:ascii="Calibri" w:eastAsia="Times New Roman" w:hAnsi="Calibri" w:cs="Arial"/>
          <w:color w:val="111111"/>
          <w:lang w:eastAsia="pt-PT"/>
        </w:rPr>
        <w:t xml:space="preserve">média e não mediana.  </w:t>
      </w:r>
    </w:p>
    <w:sectPr w:rsidR="00ED0B66" w:rsidSect="009C1E7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583"/>
    <w:multiLevelType w:val="hybridMultilevel"/>
    <w:tmpl w:val="41B64E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713E"/>
    <w:multiLevelType w:val="hybridMultilevel"/>
    <w:tmpl w:val="7220B4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7BA8"/>
    <w:multiLevelType w:val="hybridMultilevel"/>
    <w:tmpl w:val="5094B3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49"/>
    <w:rsid w:val="00024652"/>
    <w:rsid w:val="00064C60"/>
    <w:rsid w:val="000A7907"/>
    <w:rsid w:val="000C4A45"/>
    <w:rsid w:val="000D2D3C"/>
    <w:rsid w:val="00186287"/>
    <w:rsid w:val="00204369"/>
    <w:rsid w:val="00361EC2"/>
    <w:rsid w:val="003C1BE4"/>
    <w:rsid w:val="004110A4"/>
    <w:rsid w:val="00482218"/>
    <w:rsid w:val="004B4FD1"/>
    <w:rsid w:val="004F10DF"/>
    <w:rsid w:val="00515A0A"/>
    <w:rsid w:val="005C2047"/>
    <w:rsid w:val="005D3023"/>
    <w:rsid w:val="006B1BEC"/>
    <w:rsid w:val="0070549F"/>
    <w:rsid w:val="00714BE0"/>
    <w:rsid w:val="0074118B"/>
    <w:rsid w:val="00787C69"/>
    <w:rsid w:val="00793A87"/>
    <w:rsid w:val="00802766"/>
    <w:rsid w:val="00821846"/>
    <w:rsid w:val="00877A72"/>
    <w:rsid w:val="0089792C"/>
    <w:rsid w:val="008C6DBE"/>
    <w:rsid w:val="009901F1"/>
    <w:rsid w:val="009C1E79"/>
    <w:rsid w:val="00A93626"/>
    <w:rsid w:val="00B10D8C"/>
    <w:rsid w:val="00B548ED"/>
    <w:rsid w:val="00B606E3"/>
    <w:rsid w:val="00B92108"/>
    <w:rsid w:val="00C90E1B"/>
    <w:rsid w:val="00CB545B"/>
    <w:rsid w:val="00CE40FC"/>
    <w:rsid w:val="00D9169D"/>
    <w:rsid w:val="00D934FC"/>
    <w:rsid w:val="00DC3481"/>
    <w:rsid w:val="00DF4C3C"/>
    <w:rsid w:val="00E16549"/>
    <w:rsid w:val="00E359D0"/>
    <w:rsid w:val="00ED0B66"/>
    <w:rsid w:val="00ED51C8"/>
    <w:rsid w:val="00F63ED3"/>
    <w:rsid w:val="00F65DCF"/>
    <w:rsid w:val="00F9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17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0E1B"/>
    <w:pPr>
      <w:ind w:left="720"/>
      <w:contextualSpacing/>
    </w:pPr>
  </w:style>
  <w:style w:type="paragraph" w:styleId="Textodecomentrio">
    <w:name w:val="annotation text"/>
    <w:basedOn w:val="Normal"/>
    <w:link w:val="TextodecomentrioCarter"/>
    <w:uiPriority w:val="99"/>
    <w:unhideWhenUsed/>
    <w:rsid w:val="00C90E1B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90E1B"/>
  </w:style>
  <w:style w:type="character" w:styleId="Refdecomentrio">
    <w:name w:val="annotation reference"/>
    <w:basedOn w:val="Tipodeletrapredefinidodopargrafo"/>
    <w:uiPriority w:val="99"/>
    <w:semiHidden/>
    <w:unhideWhenUsed/>
    <w:rsid w:val="000A7907"/>
    <w:rPr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A7907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79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Carta de resposta aos revisores</vt:lpstr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Martins</dc:creator>
  <cp:keywords/>
  <dc:description/>
  <cp:lastModifiedBy>Miguel Reis</cp:lastModifiedBy>
  <cp:revision>2</cp:revision>
  <dcterms:created xsi:type="dcterms:W3CDTF">2021-10-11T11:21:00Z</dcterms:created>
  <dcterms:modified xsi:type="dcterms:W3CDTF">2021-10-11T11:21:00Z</dcterms:modified>
</cp:coreProperties>
</file>