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CA28" w14:textId="77777777" w:rsidR="009D446A" w:rsidRDefault="009D446A" w:rsidP="00BA0E3E">
      <w:pPr>
        <w:spacing w:line="360" w:lineRule="auto"/>
        <w:jc w:val="both"/>
        <w:rPr>
          <w:rFonts w:ascii="Arial" w:hAnsi="Arial" w:cs="Arial"/>
        </w:rPr>
      </w:pPr>
      <w:r>
        <w:rPr>
          <w:rFonts w:ascii="Arial" w:hAnsi="Arial" w:cs="Arial"/>
        </w:rPr>
        <w:t>Dear Editor in Chief,</w:t>
      </w:r>
    </w:p>
    <w:p w14:paraId="0305434A" w14:textId="21BAF7B9" w:rsidR="00EF1AEF" w:rsidRPr="00B859E5" w:rsidRDefault="00EF1AEF" w:rsidP="00BA0E3E">
      <w:pPr>
        <w:spacing w:line="360" w:lineRule="auto"/>
        <w:jc w:val="both"/>
        <w:rPr>
          <w:rFonts w:ascii="Arial" w:hAnsi="Arial" w:cs="Arial"/>
        </w:rPr>
      </w:pPr>
      <w:r w:rsidRPr="00B859E5">
        <w:rPr>
          <w:rFonts w:ascii="Arial" w:hAnsi="Arial" w:cs="Arial"/>
        </w:rPr>
        <w:t>Thank you for the opportunity to revise our</w:t>
      </w:r>
      <w:r w:rsidR="008831A3" w:rsidRPr="00B859E5">
        <w:rPr>
          <w:rFonts w:ascii="Arial" w:hAnsi="Arial" w:cs="Arial"/>
        </w:rPr>
        <w:t xml:space="preserve"> original article</w:t>
      </w:r>
      <w:r w:rsidRPr="00B859E5">
        <w:rPr>
          <w:rFonts w:ascii="Arial" w:hAnsi="Arial" w:cs="Arial"/>
        </w:rPr>
        <w:t xml:space="preserve"> </w:t>
      </w:r>
      <w:r w:rsidR="002A4C86">
        <w:rPr>
          <w:rFonts w:ascii="Arial" w:hAnsi="Arial" w:cs="Arial"/>
        </w:rPr>
        <w:t>entitled</w:t>
      </w:r>
      <w:r w:rsidRPr="00B859E5">
        <w:rPr>
          <w:rFonts w:ascii="Arial" w:hAnsi="Arial" w:cs="Arial"/>
        </w:rPr>
        <w:t xml:space="preserve"> </w:t>
      </w:r>
      <w:r w:rsidR="005D3EC4" w:rsidRPr="00B859E5">
        <w:rPr>
          <w:rFonts w:ascii="Arial" w:hAnsi="Arial" w:cs="Arial"/>
        </w:rPr>
        <w:t>“</w:t>
      </w:r>
      <w:r w:rsidR="002A4C86">
        <w:rPr>
          <w:rFonts w:ascii="Arial" w:hAnsi="Arial" w:cs="Arial"/>
        </w:rPr>
        <w:t>Population-Based Estimates o</w:t>
      </w:r>
      <w:r w:rsidR="002A4C86" w:rsidRPr="002A4C86">
        <w:rPr>
          <w:rFonts w:ascii="Arial" w:hAnsi="Arial" w:cs="Arial"/>
        </w:rPr>
        <w:t xml:space="preserve">f Chronic Conditions Potentially Affecting Risk </w:t>
      </w:r>
      <w:r w:rsidR="002A4C86">
        <w:rPr>
          <w:rFonts w:ascii="Arial" w:hAnsi="Arial" w:cs="Arial"/>
        </w:rPr>
        <w:t>for Complications f</w:t>
      </w:r>
      <w:r w:rsidR="002A4C86" w:rsidRPr="002A4C86">
        <w:rPr>
          <w:rFonts w:ascii="Arial" w:hAnsi="Arial" w:cs="Arial"/>
        </w:rPr>
        <w:t>rom Coronavirus Disease In Portugal</w:t>
      </w:r>
      <w:r w:rsidR="005D3EC4" w:rsidRPr="00B859E5">
        <w:rPr>
          <w:rFonts w:ascii="Arial" w:hAnsi="Arial" w:cs="Arial"/>
        </w:rPr>
        <w:t>”</w:t>
      </w:r>
      <w:r w:rsidR="00B9293F" w:rsidRPr="00B859E5">
        <w:rPr>
          <w:rFonts w:ascii="Arial" w:hAnsi="Arial" w:cs="Arial"/>
        </w:rPr>
        <w:t xml:space="preserve"> for publication in </w:t>
      </w:r>
      <w:r w:rsidR="00B9293F" w:rsidRPr="00B859E5">
        <w:rPr>
          <w:rFonts w:ascii="Arial" w:hAnsi="Arial" w:cs="Arial"/>
          <w:i/>
        </w:rPr>
        <w:t xml:space="preserve">Acta </w:t>
      </w:r>
      <w:r w:rsidR="002A4C86">
        <w:rPr>
          <w:rFonts w:ascii="Arial" w:hAnsi="Arial" w:cs="Arial"/>
          <w:i/>
        </w:rPr>
        <w:t xml:space="preserve">Médica </w:t>
      </w:r>
      <w:r w:rsidR="00B9293F" w:rsidRPr="00B859E5">
        <w:rPr>
          <w:rFonts w:ascii="Arial" w:hAnsi="Arial" w:cs="Arial"/>
          <w:i/>
        </w:rPr>
        <w:t>Portuguesa</w:t>
      </w:r>
      <w:r w:rsidR="005D3EC4" w:rsidRPr="00B859E5">
        <w:rPr>
          <w:rFonts w:ascii="Arial" w:hAnsi="Arial" w:cs="Arial"/>
        </w:rPr>
        <w:t xml:space="preserve">. </w:t>
      </w:r>
      <w:r w:rsidRPr="00B859E5">
        <w:rPr>
          <w:rFonts w:ascii="Arial" w:hAnsi="Arial" w:cs="Arial"/>
        </w:rPr>
        <w:t>The suggestions offered by the reviewers have been helpful, and we also appreciate your insightful comments on revising the paper</w:t>
      </w:r>
      <w:r w:rsidR="001F1C8A">
        <w:rPr>
          <w:rFonts w:ascii="Arial" w:hAnsi="Arial" w:cs="Arial"/>
        </w:rPr>
        <w:t>,</w:t>
      </w:r>
      <w:r w:rsidR="00B9293F" w:rsidRPr="00B859E5">
        <w:rPr>
          <w:rFonts w:ascii="Arial" w:hAnsi="Arial" w:cs="Arial"/>
        </w:rPr>
        <w:t xml:space="preserve"> which enable</w:t>
      </w:r>
      <w:r w:rsidR="001F1C8A">
        <w:rPr>
          <w:rFonts w:ascii="Arial" w:hAnsi="Arial" w:cs="Arial"/>
        </w:rPr>
        <w:t>d</w:t>
      </w:r>
      <w:r w:rsidR="00B9293F" w:rsidRPr="00B859E5">
        <w:rPr>
          <w:rFonts w:ascii="Arial" w:hAnsi="Arial" w:cs="Arial"/>
        </w:rPr>
        <w:t xml:space="preserve"> us to improve its quality.</w:t>
      </w:r>
    </w:p>
    <w:p w14:paraId="7BF330CA" w14:textId="2E5850B6" w:rsidR="00EF1AEF" w:rsidRPr="00B859E5" w:rsidRDefault="00D949FB" w:rsidP="00BA0E3E">
      <w:pPr>
        <w:spacing w:line="360" w:lineRule="auto"/>
        <w:jc w:val="both"/>
        <w:rPr>
          <w:rFonts w:ascii="Arial" w:hAnsi="Arial" w:cs="Arial"/>
        </w:rPr>
      </w:pPr>
      <w:r w:rsidRPr="00B859E5">
        <w:rPr>
          <w:rFonts w:ascii="Arial" w:hAnsi="Arial" w:cs="Arial"/>
        </w:rPr>
        <w:t>We</w:t>
      </w:r>
      <w:r w:rsidR="00EF1AEF" w:rsidRPr="00B859E5">
        <w:rPr>
          <w:rFonts w:ascii="Arial" w:hAnsi="Arial" w:cs="Arial"/>
        </w:rPr>
        <w:t xml:space="preserve"> have included the reviewer</w:t>
      </w:r>
      <w:r w:rsidR="000F62D5" w:rsidRPr="00B859E5">
        <w:rPr>
          <w:rFonts w:ascii="Arial" w:hAnsi="Arial" w:cs="Arial"/>
        </w:rPr>
        <w:t>s’</w:t>
      </w:r>
      <w:r w:rsidR="00EF1AEF" w:rsidRPr="00B859E5">
        <w:rPr>
          <w:rFonts w:ascii="Arial" w:hAnsi="Arial" w:cs="Arial"/>
        </w:rPr>
        <w:t xml:space="preserve"> comments immediately after this letter and responded to </w:t>
      </w:r>
      <w:r w:rsidR="0023475F">
        <w:rPr>
          <w:rFonts w:ascii="Arial" w:hAnsi="Arial" w:cs="Arial"/>
        </w:rPr>
        <w:t>all of each reviewers’ questions and concerns</w:t>
      </w:r>
      <w:r w:rsidR="001F1C8A">
        <w:rPr>
          <w:rFonts w:ascii="Arial" w:hAnsi="Arial" w:cs="Arial"/>
        </w:rPr>
        <w:t xml:space="preserve">, </w:t>
      </w:r>
      <w:r w:rsidR="0023475F">
        <w:rPr>
          <w:rFonts w:ascii="Arial" w:hAnsi="Arial" w:cs="Arial"/>
        </w:rPr>
        <w:t>also</w:t>
      </w:r>
      <w:r w:rsidR="001F1C8A">
        <w:rPr>
          <w:rFonts w:ascii="Arial" w:hAnsi="Arial" w:cs="Arial"/>
        </w:rPr>
        <w:t xml:space="preserve"> indicating</w:t>
      </w:r>
      <w:r w:rsidR="0023475F">
        <w:rPr>
          <w:rFonts w:ascii="Arial" w:hAnsi="Arial" w:cs="Arial"/>
        </w:rPr>
        <w:t xml:space="preserve"> </w:t>
      </w:r>
      <w:r w:rsidR="00EF1AEF" w:rsidRPr="00B859E5">
        <w:rPr>
          <w:rFonts w:ascii="Arial" w:hAnsi="Arial" w:cs="Arial"/>
        </w:rPr>
        <w:t xml:space="preserve">how we addressed each </w:t>
      </w:r>
      <w:r w:rsidR="0023475F">
        <w:rPr>
          <w:rFonts w:ascii="Arial" w:hAnsi="Arial" w:cs="Arial"/>
        </w:rPr>
        <w:t>one by</w:t>
      </w:r>
      <w:r w:rsidR="00EF1AEF" w:rsidRPr="00B859E5">
        <w:rPr>
          <w:rFonts w:ascii="Arial" w:hAnsi="Arial" w:cs="Arial"/>
        </w:rPr>
        <w:t xml:space="preserve"> describing the changes we have </w:t>
      </w:r>
      <w:r w:rsidR="00957A6B">
        <w:rPr>
          <w:rFonts w:ascii="Arial" w:hAnsi="Arial" w:cs="Arial"/>
        </w:rPr>
        <w:t>incorporated</w:t>
      </w:r>
      <w:r w:rsidR="0023475F">
        <w:rPr>
          <w:rFonts w:ascii="Arial" w:hAnsi="Arial" w:cs="Arial"/>
        </w:rPr>
        <w:t xml:space="preserve"> in the revised manuscript</w:t>
      </w:r>
      <w:r w:rsidR="00EF1AEF" w:rsidRPr="00B859E5">
        <w:rPr>
          <w:rFonts w:ascii="Arial" w:hAnsi="Arial" w:cs="Arial"/>
        </w:rPr>
        <w:t>.</w:t>
      </w:r>
      <w:r w:rsidR="005333FD" w:rsidRPr="00B859E5">
        <w:rPr>
          <w:rFonts w:ascii="Arial" w:hAnsi="Arial" w:cs="Arial"/>
        </w:rPr>
        <w:t xml:space="preserve"> </w:t>
      </w:r>
      <w:r w:rsidR="00B859E5" w:rsidRPr="00B859E5">
        <w:rPr>
          <w:rFonts w:ascii="Arial" w:hAnsi="Arial" w:cs="Arial"/>
        </w:rPr>
        <w:t>The</w:t>
      </w:r>
      <w:r w:rsidR="00EF1AEF" w:rsidRPr="00B859E5">
        <w:rPr>
          <w:rFonts w:ascii="Arial" w:hAnsi="Arial" w:cs="Arial"/>
        </w:rPr>
        <w:t xml:space="preserve"> revised </w:t>
      </w:r>
      <w:r w:rsidR="002A4C86">
        <w:rPr>
          <w:rFonts w:ascii="Arial" w:hAnsi="Arial" w:cs="Arial"/>
        </w:rPr>
        <w:t>article is</w:t>
      </w:r>
      <w:r w:rsidR="00EF1AEF" w:rsidRPr="00B859E5">
        <w:rPr>
          <w:rFonts w:ascii="Arial" w:hAnsi="Arial" w:cs="Arial"/>
        </w:rPr>
        <w:t xml:space="preserve"> att</w:t>
      </w:r>
      <w:r w:rsidR="001F1C8A">
        <w:rPr>
          <w:rFonts w:ascii="Arial" w:hAnsi="Arial" w:cs="Arial"/>
        </w:rPr>
        <w:t xml:space="preserve">ached </w:t>
      </w:r>
      <w:r w:rsidR="00B859E5" w:rsidRPr="00B859E5">
        <w:rPr>
          <w:rFonts w:ascii="Arial" w:hAnsi="Arial" w:cs="Arial"/>
        </w:rPr>
        <w:t>with this letter to the resubmission form.</w:t>
      </w:r>
    </w:p>
    <w:p w14:paraId="3BA3BD75" w14:textId="418BAF48" w:rsidR="00EF1AEF" w:rsidRPr="00B859E5" w:rsidRDefault="00EF1AEF" w:rsidP="00BA0E3E">
      <w:pPr>
        <w:spacing w:line="360" w:lineRule="auto"/>
        <w:jc w:val="both"/>
        <w:rPr>
          <w:rFonts w:ascii="Arial" w:hAnsi="Arial" w:cs="Arial"/>
        </w:rPr>
      </w:pPr>
      <w:r w:rsidRPr="00B859E5">
        <w:rPr>
          <w:rFonts w:ascii="Arial" w:hAnsi="Arial" w:cs="Arial"/>
        </w:rPr>
        <w:t>We hope the revised manuscript will better suit the</w:t>
      </w:r>
      <w:r w:rsidR="003011EE" w:rsidRPr="00B859E5">
        <w:rPr>
          <w:rFonts w:ascii="Arial" w:hAnsi="Arial" w:cs="Arial"/>
        </w:rPr>
        <w:t xml:space="preserve"> </w:t>
      </w:r>
      <w:r w:rsidR="003011EE" w:rsidRPr="006324AA">
        <w:rPr>
          <w:rFonts w:ascii="Arial" w:hAnsi="Arial" w:cs="Arial"/>
          <w:i/>
        </w:rPr>
        <w:t xml:space="preserve">Acta </w:t>
      </w:r>
      <w:r w:rsidR="002A4C86">
        <w:rPr>
          <w:rFonts w:ascii="Arial" w:hAnsi="Arial" w:cs="Arial"/>
          <w:i/>
        </w:rPr>
        <w:t>Médica</w:t>
      </w:r>
      <w:r w:rsidR="003011EE" w:rsidRPr="006324AA">
        <w:rPr>
          <w:rFonts w:ascii="Arial" w:hAnsi="Arial" w:cs="Arial"/>
          <w:i/>
        </w:rPr>
        <w:t xml:space="preserve"> </w:t>
      </w:r>
      <w:r w:rsidR="00D14214" w:rsidRPr="006324AA">
        <w:rPr>
          <w:rFonts w:ascii="Arial" w:hAnsi="Arial" w:cs="Arial"/>
          <w:i/>
        </w:rPr>
        <w:t>Portuguesa</w:t>
      </w:r>
      <w:r w:rsidR="00D14214" w:rsidRPr="00B859E5">
        <w:rPr>
          <w:rFonts w:ascii="Arial" w:hAnsi="Arial" w:cs="Arial"/>
        </w:rPr>
        <w:t>,</w:t>
      </w:r>
      <w:r w:rsidRPr="00B859E5">
        <w:rPr>
          <w:rFonts w:ascii="Arial" w:hAnsi="Arial" w:cs="Arial"/>
        </w:rPr>
        <w:t xml:space="preserve"> but </w:t>
      </w:r>
      <w:r w:rsidR="00D14214">
        <w:rPr>
          <w:rFonts w:ascii="Arial" w:hAnsi="Arial" w:cs="Arial"/>
        </w:rPr>
        <w:t xml:space="preserve">we </w:t>
      </w:r>
      <w:r w:rsidRPr="00B859E5">
        <w:rPr>
          <w:rFonts w:ascii="Arial" w:hAnsi="Arial" w:cs="Arial"/>
        </w:rPr>
        <w:t>are happy to consider further revisions, and we thank you for your continued interest in our research.</w:t>
      </w:r>
    </w:p>
    <w:p w14:paraId="13A7F6AA" w14:textId="77777777" w:rsidR="00EF1AEF" w:rsidRPr="00B859E5" w:rsidRDefault="00EF1AEF" w:rsidP="00BA0E3E">
      <w:pPr>
        <w:spacing w:line="360" w:lineRule="auto"/>
        <w:jc w:val="both"/>
        <w:rPr>
          <w:rFonts w:ascii="Arial" w:hAnsi="Arial" w:cs="Arial"/>
        </w:rPr>
      </w:pPr>
      <w:r w:rsidRPr="00B859E5">
        <w:rPr>
          <w:rFonts w:ascii="Arial" w:hAnsi="Arial" w:cs="Arial"/>
        </w:rPr>
        <w:t>Sincerely,</w:t>
      </w:r>
    </w:p>
    <w:p w14:paraId="2DAEA456" w14:textId="721AB4D4" w:rsidR="00957A6B" w:rsidRPr="0023475F" w:rsidRDefault="00F53B84" w:rsidP="00BA0E3E">
      <w:pPr>
        <w:spacing w:line="360" w:lineRule="auto"/>
        <w:jc w:val="both"/>
        <w:rPr>
          <w:rFonts w:ascii="Arial" w:hAnsi="Arial" w:cs="Arial"/>
        </w:rPr>
      </w:pPr>
      <w:r w:rsidRPr="00B859E5">
        <w:rPr>
          <w:rFonts w:ascii="Arial" w:hAnsi="Arial" w:cs="Arial"/>
        </w:rPr>
        <w:t xml:space="preserve">Pedro </w:t>
      </w:r>
      <w:r w:rsidR="00E93B79" w:rsidRPr="00B859E5">
        <w:rPr>
          <w:rFonts w:ascii="Arial" w:hAnsi="Arial" w:cs="Arial"/>
        </w:rPr>
        <w:t xml:space="preserve">A. </w:t>
      </w:r>
      <w:r w:rsidRPr="00B859E5">
        <w:rPr>
          <w:rFonts w:ascii="Arial" w:hAnsi="Arial" w:cs="Arial"/>
        </w:rPr>
        <w:t>Laire</w:t>
      </w:r>
      <w:r w:rsidR="0023475F">
        <w:rPr>
          <w:rFonts w:ascii="Arial" w:hAnsi="Arial" w:cs="Arial"/>
        </w:rPr>
        <w:t>s</w:t>
      </w:r>
      <w:r w:rsidR="002A4C86">
        <w:rPr>
          <w:rFonts w:ascii="Arial" w:hAnsi="Arial" w:cs="Arial"/>
        </w:rPr>
        <w:t xml:space="preserve"> &amp; Carla Nunes</w:t>
      </w:r>
    </w:p>
    <w:p w14:paraId="3A4111C8" w14:textId="77777777" w:rsidR="002A4C86" w:rsidRPr="008918EF" w:rsidRDefault="002A4C86" w:rsidP="00BA0E3E">
      <w:pPr>
        <w:spacing w:beforeLines="60" w:before="144" w:afterLines="160" w:after="384" w:line="360" w:lineRule="auto"/>
        <w:jc w:val="both"/>
        <w:rPr>
          <w:rFonts w:ascii="Arial" w:hAnsi="Arial" w:cs="Arial"/>
          <w:b/>
        </w:rPr>
      </w:pPr>
    </w:p>
    <w:p w14:paraId="77D2F35E" w14:textId="3DD0CFC0" w:rsidR="0041311D" w:rsidRPr="008918EF" w:rsidRDefault="00957A6B" w:rsidP="00BA0E3E">
      <w:pPr>
        <w:spacing w:beforeLines="60" w:before="144" w:afterLines="160" w:after="384" w:line="360" w:lineRule="auto"/>
        <w:jc w:val="both"/>
        <w:rPr>
          <w:rFonts w:ascii="Arial" w:hAnsi="Arial" w:cs="Arial"/>
          <w:b/>
          <w:u w:val="single"/>
        </w:rPr>
      </w:pPr>
      <w:r w:rsidRPr="008918EF">
        <w:rPr>
          <w:rFonts w:ascii="Arial" w:hAnsi="Arial" w:cs="Arial"/>
          <w:b/>
          <w:u w:val="single"/>
        </w:rPr>
        <w:t xml:space="preserve">Comments from </w:t>
      </w:r>
      <w:r w:rsidR="002A4C86" w:rsidRPr="008918EF">
        <w:rPr>
          <w:rFonts w:ascii="Arial" w:hAnsi="Arial" w:cs="Arial"/>
          <w:b/>
          <w:u w:val="single"/>
        </w:rPr>
        <w:t>Reviewer A</w:t>
      </w:r>
    </w:p>
    <w:p w14:paraId="6976EC2B" w14:textId="77777777" w:rsidR="008918EF" w:rsidRPr="008918EF" w:rsidRDefault="0041311D" w:rsidP="00BA0E3E">
      <w:pPr>
        <w:spacing w:beforeLines="60" w:before="144" w:afterLines="160" w:after="384" w:line="360" w:lineRule="auto"/>
        <w:jc w:val="both"/>
        <w:rPr>
          <w:rFonts w:ascii="Arial" w:hAnsi="Arial" w:cs="Arial"/>
        </w:rPr>
      </w:pPr>
      <w:r w:rsidRPr="008918EF">
        <w:rPr>
          <w:rFonts w:ascii="Arial" w:hAnsi="Arial" w:cs="Arial"/>
          <w:b/>
        </w:rPr>
        <w:t>Comment 1:</w:t>
      </w:r>
      <w:r w:rsidR="002A4C86" w:rsidRPr="008918EF">
        <w:rPr>
          <w:rFonts w:ascii="Arial" w:hAnsi="Arial" w:cs="Arial"/>
          <w:b/>
        </w:rPr>
        <w:t xml:space="preserve"> </w:t>
      </w:r>
      <w:r w:rsidR="002A4C86" w:rsidRPr="008918EF">
        <w:rPr>
          <w:rFonts w:ascii="Arial" w:hAnsi="Arial" w:cs="Arial"/>
          <w:lang w:val="pt-PT"/>
        </w:rPr>
        <w:t>Estudo descritivo que poderia ser mais aprofundado, nomeadamente com</w:t>
      </w:r>
      <w:r w:rsidR="002A4C86" w:rsidRPr="008918EF">
        <w:rPr>
          <w:rFonts w:ascii="Arial" w:hAnsi="Arial" w:cs="Arial"/>
          <w:lang w:val="pt-PT"/>
        </w:rPr>
        <w:br/>
        <w:t xml:space="preserve">comparação mais detalhada entre </w:t>
      </w:r>
      <w:r w:rsidR="008918EF" w:rsidRPr="008918EF">
        <w:rPr>
          <w:rFonts w:ascii="Arial" w:hAnsi="Arial" w:cs="Arial"/>
          <w:lang w:val="pt-PT"/>
        </w:rPr>
        <w:t xml:space="preserve">sexos. Faria sentido considerar população </w:t>
      </w:r>
      <w:r w:rsidR="002A4C86" w:rsidRPr="008918EF">
        <w:rPr>
          <w:rFonts w:ascii="Arial" w:hAnsi="Arial" w:cs="Arial"/>
          <w:lang w:val="pt-PT"/>
        </w:rPr>
        <w:t>imunossuprimida e sujeita a tratamento oncológico.</w:t>
      </w:r>
    </w:p>
    <w:p w14:paraId="49A8F3B6" w14:textId="4780616B" w:rsidR="002A4C86" w:rsidRPr="008918EF" w:rsidRDefault="00E93B79" w:rsidP="00BA0E3E">
      <w:pPr>
        <w:spacing w:beforeLines="60" w:before="144" w:afterLines="160" w:after="384" w:line="360" w:lineRule="auto"/>
        <w:jc w:val="both"/>
        <w:rPr>
          <w:rFonts w:ascii="Arial" w:hAnsi="Arial" w:cs="Arial"/>
        </w:rPr>
      </w:pPr>
      <w:r w:rsidRPr="008918EF">
        <w:rPr>
          <w:rFonts w:ascii="Arial" w:hAnsi="Arial" w:cs="Arial"/>
          <w:b/>
          <w:color w:val="1F3864" w:themeColor="accent1" w:themeShade="80"/>
        </w:rPr>
        <w:t>Response:</w:t>
      </w:r>
      <w:r w:rsidRPr="008918EF">
        <w:rPr>
          <w:rFonts w:ascii="Arial" w:hAnsi="Arial" w:cs="Arial"/>
          <w:color w:val="1F3864" w:themeColor="accent1" w:themeShade="80"/>
        </w:rPr>
        <w:t xml:space="preserve"> </w:t>
      </w:r>
      <w:r w:rsidR="002A4C86" w:rsidRPr="008918EF">
        <w:rPr>
          <w:rFonts w:ascii="Arial" w:hAnsi="Arial" w:cs="Arial"/>
          <w:color w:val="1F3864" w:themeColor="accent1" w:themeShade="80"/>
        </w:rPr>
        <w:t>We understand the reviewer</w:t>
      </w:r>
      <w:r w:rsidR="008918EF">
        <w:rPr>
          <w:rFonts w:ascii="Arial" w:hAnsi="Arial" w:cs="Arial"/>
          <w:color w:val="1F3864" w:themeColor="accent1" w:themeShade="80"/>
        </w:rPr>
        <w:t>´</w:t>
      </w:r>
      <w:r w:rsidR="002A4C86" w:rsidRPr="008918EF">
        <w:rPr>
          <w:rFonts w:ascii="Arial" w:hAnsi="Arial" w:cs="Arial"/>
          <w:color w:val="1F3864" w:themeColor="accent1" w:themeShade="80"/>
        </w:rPr>
        <w:t>s comment</w:t>
      </w:r>
      <w:r w:rsidR="008918EF" w:rsidRPr="008918EF">
        <w:rPr>
          <w:rFonts w:ascii="Arial" w:hAnsi="Arial" w:cs="Arial"/>
          <w:color w:val="1F3864" w:themeColor="accent1" w:themeShade="80"/>
        </w:rPr>
        <w:t>,</w:t>
      </w:r>
      <w:r w:rsidR="002A4C86" w:rsidRPr="008918EF">
        <w:rPr>
          <w:rFonts w:ascii="Arial" w:hAnsi="Arial" w:cs="Arial"/>
          <w:color w:val="1F3864" w:themeColor="accent1" w:themeShade="80"/>
        </w:rPr>
        <w:t xml:space="preserve"> but we have to point out that we focused our analysis only on those risk factors from the metanalysis by Wang B et al., which did not include cancer treatment and immunosuppression. Furthermore, unfortunately such information is not available in the latest INS survey, which was our primary source of data. Thus, not only those risk factors were out of the scope of our analysis</w:t>
      </w:r>
      <w:r w:rsidR="00C50AAF">
        <w:rPr>
          <w:rFonts w:ascii="Arial" w:hAnsi="Arial" w:cs="Arial"/>
          <w:color w:val="1F3864" w:themeColor="accent1" w:themeShade="80"/>
        </w:rPr>
        <w:t>,</w:t>
      </w:r>
      <w:r w:rsidR="002A4C86" w:rsidRPr="008918EF">
        <w:rPr>
          <w:rFonts w:ascii="Arial" w:hAnsi="Arial" w:cs="Arial"/>
          <w:color w:val="1F3864" w:themeColor="accent1" w:themeShade="80"/>
        </w:rPr>
        <w:t xml:space="preserve"> but also if would</w:t>
      </w:r>
      <w:r w:rsidR="008918EF" w:rsidRPr="008918EF">
        <w:rPr>
          <w:rFonts w:ascii="Arial" w:hAnsi="Arial" w:cs="Arial"/>
          <w:color w:val="1F3864" w:themeColor="accent1" w:themeShade="80"/>
        </w:rPr>
        <w:t xml:space="preserve"> </w:t>
      </w:r>
      <w:r w:rsidR="002A4C86" w:rsidRPr="008918EF">
        <w:rPr>
          <w:rFonts w:ascii="Arial" w:hAnsi="Arial" w:cs="Arial"/>
          <w:color w:val="1F3864" w:themeColor="accent1" w:themeShade="80"/>
        </w:rPr>
        <w:t>n</w:t>
      </w:r>
      <w:r w:rsidR="008918EF" w:rsidRPr="008918EF">
        <w:rPr>
          <w:rFonts w:ascii="Arial" w:hAnsi="Arial" w:cs="Arial"/>
          <w:color w:val="1F3864" w:themeColor="accent1" w:themeShade="80"/>
        </w:rPr>
        <w:t>o</w:t>
      </w:r>
      <w:r w:rsidR="002A4C86" w:rsidRPr="008918EF">
        <w:rPr>
          <w:rFonts w:ascii="Arial" w:hAnsi="Arial" w:cs="Arial"/>
          <w:color w:val="1F3864" w:themeColor="accent1" w:themeShade="80"/>
        </w:rPr>
        <w:t>t be feasible to include them.</w:t>
      </w:r>
      <w:r w:rsidR="00BB24AB" w:rsidRPr="008918EF">
        <w:rPr>
          <w:rFonts w:ascii="Arial" w:hAnsi="Arial" w:cs="Arial"/>
          <w:color w:val="1F3864" w:themeColor="accent1" w:themeShade="80"/>
        </w:rPr>
        <w:t xml:space="preserve"> Given the</w:t>
      </w:r>
      <w:r w:rsidR="00C50AAF">
        <w:rPr>
          <w:rFonts w:ascii="Arial" w:hAnsi="Arial" w:cs="Arial"/>
          <w:color w:val="1F3864" w:themeColor="accent1" w:themeShade="80"/>
        </w:rPr>
        <w:t xml:space="preserve"> </w:t>
      </w:r>
      <w:r w:rsidR="00C50AAF" w:rsidRPr="00C50AAF">
        <w:rPr>
          <w:rFonts w:ascii="Arial" w:hAnsi="Arial" w:cs="Arial"/>
          <w:i/>
          <w:color w:val="1F3864" w:themeColor="accent1" w:themeShade="80"/>
        </w:rPr>
        <w:t>a priori</w:t>
      </w:r>
      <w:r w:rsidR="00C50AAF">
        <w:rPr>
          <w:rFonts w:ascii="Arial" w:hAnsi="Arial" w:cs="Arial"/>
          <w:color w:val="1F3864" w:themeColor="accent1" w:themeShade="80"/>
        </w:rPr>
        <w:t xml:space="preserve"> defined</w:t>
      </w:r>
      <w:r w:rsidR="00BB24AB" w:rsidRPr="008918EF">
        <w:rPr>
          <w:rFonts w:ascii="Arial" w:hAnsi="Arial" w:cs="Arial"/>
          <w:color w:val="1F3864" w:themeColor="accent1" w:themeShade="80"/>
        </w:rPr>
        <w:t xml:space="preserve"> objectives of our </w:t>
      </w:r>
      <w:r w:rsidR="008918EF" w:rsidRPr="008918EF">
        <w:rPr>
          <w:rFonts w:ascii="Arial" w:hAnsi="Arial" w:cs="Arial"/>
          <w:color w:val="1F3864" w:themeColor="accent1" w:themeShade="80"/>
        </w:rPr>
        <w:t>research,</w:t>
      </w:r>
      <w:r w:rsidR="00BB24AB" w:rsidRPr="008918EF">
        <w:rPr>
          <w:rFonts w:ascii="Arial" w:hAnsi="Arial" w:cs="Arial"/>
          <w:color w:val="1F3864" w:themeColor="accent1" w:themeShade="80"/>
        </w:rPr>
        <w:t xml:space="preserve"> we consider that the level of detail we provide is adequate (including those regarding gender).</w:t>
      </w:r>
    </w:p>
    <w:p w14:paraId="440092FF" w14:textId="77777777" w:rsidR="001C10A2" w:rsidRDefault="008918EF" w:rsidP="00BA0E3E">
      <w:pPr>
        <w:spacing w:beforeLines="60" w:before="144" w:afterLines="160" w:after="384" w:line="360" w:lineRule="auto"/>
        <w:jc w:val="both"/>
        <w:rPr>
          <w:rFonts w:ascii="Arial" w:hAnsi="Arial" w:cs="Arial"/>
          <w:lang w:val="pt-PT"/>
        </w:rPr>
      </w:pPr>
      <w:r w:rsidRPr="008918EF">
        <w:rPr>
          <w:rFonts w:ascii="Arial" w:hAnsi="Arial" w:cs="Arial"/>
          <w:b/>
        </w:rPr>
        <w:lastRenderedPageBreak/>
        <w:t xml:space="preserve">Comment 2: </w:t>
      </w:r>
      <w:r w:rsidRPr="008918EF">
        <w:rPr>
          <w:rFonts w:ascii="Arial" w:hAnsi="Arial" w:cs="Arial"/>
          <w:lang w:val="pt-PT"/>
        </w:rPr>
        <w:t xml:space="preserve">Por vezes confunde-se um maior risco de contrair a infeção por coronavírus SARS-CoV-2 e um maior risco de manifestações grave de COVID-19. </w:t>
      </w:r>
    </w:p>
    <w:p w14:paraId="5573F506" w14:textId="5C8BD4B9" w:rsidR="001C10A2" w:rsidRPr="008918EF" w:rsidRDefault="001C10A2" w:rsidP="00BA0E3E">
      <w:pPr>
        <w:spacing w:beforeLines="60" w:before="144" w:afterLines="160" w:after="384" w:line="360" w:lineRule="auto"/>
        <w:jc w:val="both"/>
        <w:rPr>
          <w:rFonts w:ascii="Arial" w:hAnsi="Arial" w:cs="Arial"/>
          <w:lang w:val="pt-PT"/>
        </w:rPr>
      </w:pPr>
      <w:r w:rsidRPr="008918EF">
        <w:rPr>
          <w:rFonts w:ascii="Arial" w:hAnsi="Arial" w:cs="Arial"/>
          <w:b/>
          <w:color w:val="1F3864" w:themeColor="accent1" w:themeShade="80"/>
        </w:rPr>
        <w:t>Response:</w:t>
      </w:r>
      <w:r w:rsidRPr="008918EF">
        <w:rPr>
          <w:rFonts w:ascii="Arial" w:hAnsi="Arial" w:cs="Arial"/>
          <w:color w:val="1F3864" w:themeColor="accent1" w:themeShade="80"/>
        </w:rPr>
        <w:t xml:space="preserve"> We understand the reviewer</w:t>
      </w:r>
      <w:r>
        <w:rPr>
          <w:rFonts w:ascii="Arial" w:hAnsi="Arial" w:cs="Arial"/>
          <w:color w:val="1F3864" w:themeColor="accent1" w:themeShade="80"/>
        </w:rPr>
        <w:t>’</w:t>
      </w:r>
      <w:r w:rsidRPr="008918EF">
        <w:rPr>
          <w:rFonts w:ascii="Arial" w:hAnsi="Arial" w:cs="Arial"/>
          <w:color w:val="1F3864" w:themeColor="accent1" w:themeShade="80"/>
        </w:rPr>
        <w:t xml:space="preserve">s concern and we changed the manuscript in order to make it </w:t>
      </w:r>
      <w:r>
        <w:rPr>
          <w:rFonts w:ascii="Arial" w:hAnsi="Arial" w:cs="Arial"/>
          <w:color w:val="1F3864" w:themeColor="accent1" w:themeShade="80"/>
        </w:rPr>
        <w:t xml:space="preserve">very </w:t>
      </w:r>
      <w:r w:rsidRPr="008918EF">
        <w:rPr>
          <w:rFonts w:ascii="Arial" w:hAnsi="Arial" w:cs="Arial"/>
          <w:color w:val="1F3864" w:themeColor="accent1" w:themeShade="80"/>
        </w:rPr>
        <w:t>clear that our scope is “risk for complications following COVID-19 infection”.</w:t>
      </w:r>
      <w:r w:rsidRPr="008918EF">
        <w:rPr>
          <w:rFonts w:ascii="Arial" w:hAnsi="Arial" w:cs="Arial"/>
          <w:lang w:val="pt-PT"/>
        </w:rPr>
        <w:t xml:space="preserve"> </w:t>
      </w:r>
    </w:p>
    <w:p w14:paraId="42FF9533" w14:textId="03F20F08" w:rsidR="008918EF" w:rsidRDefault="001C10A2" w:rsidP="00BA0E3E">
      <w:pPr>
        <w:spacing w:beforeLines="60" w:before="144" w:afterLines="160" w:after="384" w:line="360" w:lineRule="auto"/>
        <w:jc w:val="both"/>
        <w:rPr>
          <w:rFonts w:ascii="Arial" w:hAnsi="Arial" w:cs="Arial"/>
          <w:lang w:val="pt-PT"/>
        </w:rPr>
      </w:pPr>
      <w:r w:rsidRPr="008918EF">
        <w:rPr>
          <w:rFonts w:ascii="Arial" w:hAnsi="Arial" w:cs="Arial"/>
          <w:b/>
        </w:rPr>
        <w:t xml:space="preserve">Comment </w:t>
      </w:r>
      <w:r>
        <w:rPr>
          <w:rFonts w:ascii="Arial" w:hAnsi="Arial" w:cs="Arial"/>
          <w:b/>
        </w:rPr>
        <w:t xml:space="preserve">3: </w:t>
      </w:r>
      <w:r w:rsidR="008918EF" w:rsidRPr="008918EF">
        <w:rPr>
          <w:rFonts w:ascii="Arial" w:hAnsi="Arial" w:cs="Arial"/>
          <w:lang w:val="pt-PT"/>
        </w:rPr>
        <w:t>O maior risco de infeção acaba por também estar associado a contextos de clusters, que não são identificados no estudo.</w:t>
      </w:r>
    </w:p>
    <w:p w14:paraId="5A03BD23" w14:textId="48DB3DF1" w:rsidR="001C10A2" w:rsidRDefault="008918EF" w:rsidP="00BA0E3E">
      <w:pPr>
        <w:spacing w:beforeLines="60" w:before="144" w:afterLines="160" w:after="384" w:line="360" w:lineRule="auto"/>
        <w:jc w:val="both"/>
        <w:rPr>
          <w:rFonts w:ascii="Arial" w:hAnsi="Arial" w:cs="Arial"/>
          <w:color w:val="1F3864" w:themeColor="accent1" w:themeShade="80"/>
        </w:rPr>
      </w:pPr>
      <w:r w:rsidRPr="008918EF">
        <w:rPr>
          <w:rFonts w:ascii="Arial" w:hAnsi="Arial" w:cs="Arial"/>
          <w:b/>
          <w:color w:val="1F3864" w:themeColor="accent1" w:themeShade="80"/>
        </w:rPr>
        <w:t>Response:</w:t>
      </w:r>
      <w:r w:rsidRPr="008918EF">
        <w:rPr>
          <w:rFonts w:ascii="Arial" w:hAnsi="Arial" w:cs="Arial"/>
          <w:color w:val="1F3864" w:themeColor="accent1" w:themeShade="80"/>
        </w:rPr>
        <w:t xml:space="preserve"> </w:t>
      </w:r>
      <w:r w:rsidR="001C10A2">
        <w:rPr>
          <w:rFonts w:ascii="Arial" w:hAnsi="Arial" w:cs="Arial"/>
          <w:color w:val="1F3864" w:themeColor="accent1" w:themeShade="80"/>
        </w:rPr>
        <w:t>We believe that despite the relevance of this topic it goes beyond the scope and objectives of our work.</w:t>
      </w:r>
    </w:p>
    <w:p w14:paraId="05EF1D3E" w14:textId="3BC53DEB" w:rsidR="00711462" w:rsidRPr="008918EF" w:rsidRDefault="00711462" w:rsidP="00BA0E3E">
      <w:pPr>
        <w:spacing w:beforeLines="60" w:before="144" w:afterLines="160" w:after="384" w:line="360" w:lineRule="auto"/>
        <w:jc w:val="both"/>
        <w:rPr>
          <w:rFonts w:ascii="Arial" w:hAnsi="Arial" w:cs="Arial"/>
          <w:b/>
          <w:u w:val="single"/>
        </w:rPr>
      </w:pPr>
      <w:r w:rsidRPr="008918EF">
        <w:rPr>
          <w:rFonts w:ascii="Arial" w:hAnsi="Arial" w:cs="Arial"/>
          <w:b/>
          <w:u w:val="single"/>
        </w:rPr>
        <w:t xml:space="preserve">Comments from </w:t>
      </w:r>
      <w:r>
        <w:rPr>
          <w:rFonts w:ascii="Arial" w:hAnsi="Arial" w:cs="Arial"/>
          <w:b/>
          <w:u w:val="single"/>
        </w:rPr>
        <w:t>Reviewer C</w:t>
      </w:r>
    </w:p>
    <w:p w14:paraId="29793A0B" w14:textId="09E48140" w:rsidR="00711462" w:rsidRPr="0030208E" w:rsidRDefault="00711462" w:rsidP="00304956">
      <w:pPr>
        <w:spacing w:beforeLines="60" w:before="144" w:afterLines="160" w:after="384" w:line="360" w:lineRule="auto"/>
        <w:jc w:val="both"/>
        <w:rPr>
          <w:rFonts w:ascii="Arial" w:hAnsi="Arial" w:cs="Arial"/>
          <w:lang w:val="pt-PT"/>
        </w:rPr>
      </w:pPr>
      <w:r w:rsidRPr="008918EF">
        <w:rPr>
          <w:rFonts w:ascii="Arial" w:hAnsi="Arial" w:cs="Arial"/>
          <w:b/>
        </w:rPr>
        <w:t xml:space="preserve">Comment </w:t>
      </w:r>
      <w:r>
        <w:rPr>
          <w:rFonts w:ascii="Arial" w:hAnsi="Arial" w:cs="Arial"/>
          <w:b/>
        </w:rPr>
        <w:t xml:space="preserve">1: </w:t>
      </w:r>
      <w:r w:rsidR="00304956">
        <w:rPr>
          <w:rFonts w:ascii="Arial" w:hAnsi="Arial" w:cs="Arial"/>
          <w:lang w:val="pt-PT"/>
        </w:rPr>
        <w:t>T</w:t>
      </w:r>
      <w:r w:rsidR="00304956" w:rsidRPr="00304956">
        <w:rPr>
          <w:rFonts w:ascii="Arial" w:hAnsi="Arial" w:cs="Arial"/>
          <w:lang w:val="pt-PT"/>
        </w:rPr>
        <w:t>he authors do not show why their propose</w:t>
      </w:r>
      <w:r w:rsidR="00304956">
        <w:rPr>
          <w:rFonts w:ascii="Arial" w:hAnsi="Arial" w:cs="Arial"/>
          <w:lang w:val="pt-PT"/>
        </w:rPr>
        <w:t xml:space="preserve">d definition is better than the </w:t>
      </w:r>
      <w:r w:rsidR="00304956" w:rsidRPr="00304956">
        <w:rPr>
          <w:rFonts w:ascii="Arial" w:hAnsi="Arial" w:cs="Arial"/>
          <w:lang w:val="pt-PT"/>
        </w:rPr>
        <w:t>classical approach. They cite Health Authorit</w:t>
      </w:r>
      <w:r w:rsidR="00304956">
        <w:rPr>
          <w:rFonts w:ascii="Arial" w:hAnsi="Arial" w:cs="Arial"/>
          <w:lang w:val="pt-PT"/>
        </w:rPr>
        <w:t xml:space="preserve">ies guidelines from Canada and </w:t>
      </w:r>
      <w:r w:rsidR="00304956" w:rsidRPr="00304956">
        <w:rPr>
          <w:rFonts w:ascii="Arial" w:hAnsi="Arial" w:cs="Arial"/>
          <w:lang w:val="pt-PT"/>
        </w:rPr>
        <w:t>New Zealand to support their proposal, but ac</w:t>
      </w:r>
      <w:r w:rsidR="00304956">
        <w:rPr>
          <w:rFonts w:ascii="Arial" w:hAnsi="Arial" w:cs="Arial"/>
          <w:lang w:val="pt-PT"/>
        </w:rPr>
        <w:t xml:space="preserve">tually both of these guidelines </w:t>
      </w:r>
      <w:r w:rsidR="00304956" w:rsidRPr="00304956">
        <w:rPr>
          <w:rFonts w:ascii="Arial" w:hAnsi="Arial" w:cs="Arial"/>
          <w:lang w:val="pt-PT"/>
        </w:rPr>
        <w:t>consider comorbidites and old-age as separ</w:t>
      </w:r>
      <w:r w:rsidR="00304956">
        <w:rPr>
          <w:rFonts w:ascii="Arial" w:hAnsi="Arial" w:cs="Arial"/>
          <w:lang w:val="pt-PT"/>
        </w:rPr>
        <w:t xml:space="preserve">ate risk factors. Moreover, the </w:t>
      </w:r>
      <w:r w:rsidR="00304956" w:rsidRPr="00304956">
        <w:rPr>
          <w:rFonts w:ascii="Arial" w:hAnsi="Arial" w:cs="Arial"/>
          <w:lang w:val="pt-PT"/>
        </w:rPr>
        <w:t>proposed definition, being more restrictive can lead to an underestimating</w:t>
      </w:r>
      <w:r w:rsidR="00304956">
        <w:rPr>
          <w:rFonts w:ascii="Arial" w:hAnsi="Arial" w:cs="Arial"/>
          <w:lang w:val="pt-PT"/>
        </w:rPr>
        <w:t xml:space="preserve"> </w:t>
      </w:r>
      <w:r w:rsidR="00304956" w:rsidRPr="00304956">
        <w:rPr>
          <w:rFonts w:ascii="Arial" w:hAnsi="Arial" w:cs="Arial"/>
          <w:lang w:val="pt-PT"/>
        </w:rPr>
        <w:t>of the real proportion of people at increased risk</w:t>
      </w:r>
      <w:r w:rsidR="00304956">
        <w:rPr>
          <w:rFonts w:ascii="Arial" w:hAnsi="Arial" w:cs="Arial"/>
          <w:lang w:val="pt-PT"/>
        </w:rPr>
        <w:t>.</w:t>
      </w:r>
    </w:p>
    <w:p w14:paraId="7D67A2FC" w14:textId="7D200BED" w:rsidR="0038726B" w:rsidRDefault="00711462" w:rsidP="0038726B">
      <w:pPr>
        <w:spacing w:beforeLines="60" w:before="144" w:afterLines="160" w:after="384" w:line="360" w:lineRule="auto"/>
        <w:jc w:val="both"/>
        <w:rPr>
          <w:rFonts w:ascii="Arial" w:hAnsi="Arial" w:cs="Arial"/>
          <w:color w:val="1F3864" w:themeColor="accent1" w:themeShade="80"/>
        </w:rPr>
      </w:pPr>
      <w:r w:rsidRPr="008918EF">
        <w:rPr>
          <w:rFonts w:ascii="Arial" w:hAnsi="Arial" w:cs="Arial"/>
          <w:b/>
          <w:color w:val="1F3864" w:themeColor="accent1" w:themeShade="80"/>
        </w:rPr>
        <w:t>Response:</w:t>
      </w:r>
      <w:r w:rsidRPr="008918EF">
        <w:rPr>
          <w:rFonts w:ascii="Arial" w:hAnsi="Arial" w:cs="Arial"/>
          <w:color w:val="1F3864" w:themeColor="accent1" w:themeShade="80"/>
        </w:rPr>
        <w:t xml:space="preserve"> </w:t>
      </w:r>
      <w:r>
        <w:rPr>
          <w:rFonts w:ascii="Arial" w:hAnsi="Arial" w:cs="Arial"/>
          <w:color w:val="1F3864" w:themeColor="accent1" w:themeShade="80"/>
        </w:rPr>
        <w:t xml:space="preserve">We </w:t>
      </w:r>
      <w:r w:rsidR="0030208E">
        <w:rPr>
          <w:rFonts w:ascii="Arial" w:hAnsi="Arial" w:cs="Arial"/>
          <w:color w:val="1F3864" w:themeColor="accent1" w:themeShade="80"/>
        </w:rPr>
        <w:t xml:space="preserve">share the concerns of the reviewer regarding the definition of high risk. It actually triggered a lot of debate among the authors. While </w:t>
      </w:r>
      <w:r w:rsidR="00BA0E3E">
        <w:rPr>
          <w:rFonts w:ascii="Arial" w:hAnsi="Arial" w:cs="Arial"/>
          <w:color w:val="1F3864" w:themeColor="accent1" w:themeShade="80"/>
        </w:rPr>
        <w:t>many</w:t>
      </w:r>
      <w:r w:rsidR="0030208E">
        <w:rPr>
          <w:rFonts w:ascii="Arial" w:hAnsi="Arial" w:cs="Arial"/>
          <w:color w:val="1F3864" w:themeColor="accent1" w:themeShade="80"/>
        </w:rPr>
        <w:t xml:space="preserve"> doubts </w:t>
      </w:r>
      <w:r w:rsidR="00BA0E3E">
        <w:rPr>
          <w:rFonts w:ascii="Arial" w:hAnsi="Arial" w:cs="Arial"/>
          <w:color w:val="1F3864" w:themeColor="accent1" w:themeShade="80"/>
        </w:rPr>
        <w:t xml:space="preserve">persist </w:t>
      </w:r>
      <w:r w:rsidR="0030208E">
        <w:rPr>
          <w:rFonts w:ascii="Arial" w:hAnsi="Arial" w:cs="Arial"/>
          <w:color w:val="1F3864" w:themeColor="accent1" w:themeShade="80"/>
        </w:rPr>
        <w:t xml:space="preserve">regarding risk factors, it is </w:t>
      </w:r>
      <w:r w:rsidR="00BA0E3E">
        <w:rPr>
          <w:rFonts w:ascii="Arial" w:hAnsi="Arial" w:cs="Arial"/>
          <w:color w:val="1F3864" w:themeColor="accent1" w:themeShade="80"/>
        </w:rPr>
        <w:t>difficult to finalize a definition of high risk. A lot is still to be known about risk factors</w:t>
      </w:r>
      <w:r w:rsidR="00C50AAF">
        <w:rPr>
          <w:rFonts w:ascii="Arial" w:hAnsi="Arial" w:cs="Arial"/>
          <w:color w:val="1F3864" w:themeColor="accent1" w:themeShade="80"/>
        </w:rPr>
        <w:t xml:space="preserve"> (for instance, hypertension)</w:t>
      </w:r>
      <w:r w:rsidR="00304956">
        <w:rPr>
          <w:rFonts w:ascii="Arial" w:hAnsi="Arial" w:cs="Arial"/>
          <w:color w:val="1F3864" w:themeColor="accent1" w:themeShade="80"/>
        </w:rPr>
        <w:t>, l</w:t>
      </w:r>
      <w:r w:rsidR="00C50AAF">
        <w:rPr>
          <w:rFonts w:ascii="Arial" w:hAnsi="Arial" w:cs="Arial"/>
          <w:color w:val="1F3864" w:themeColor="accent1" w:themeShade="80"/>
        </w:rPr>
        <w:t>et alone the definition of high-</w:t>
      </w:r>
      <w:r w:rsidR="00304956">
        <w:rPr>
          <w:rFonts w:ascii="Arial" w:hAnsi="Arial" w:cs="Arial"/>
          <w:color w:val="1F3864" w:themeColor="accent1" w:themeShade="80"/>
        </w:rPr>
        <w:t>risk population</w:t>
      </w:r>
      <w:r w:rsidR="00BA0E3E">
        <w:rPr>
          <w:rFonts w:ascii="Arial" w:hAnsi="Arial" w:cs="Arial"/>
          <w:color w:val="1F3864" w:themeColor="accent1" w:themeShade="80"/>
        </w:rPr>
        <w:t>. In fact,</w:t>
      </w:r>
      <w:r w:rsidR="00BA0E3E" w:rsidRPr="00BA0E3E">
        <w:rPr>
          <w:rFonts w:ascii="Arial" w:hAnsi="Arial" w:cs="Arial"/>
          <w:color w:val="1F3864" w:themeColor="accent1" w:themeShade="80"/>
        </w:rPr>
        <w:t xml:space="preserve"> Lipsitch M et al. in an article published in the NEJM urged the scientific community to focus their epidemiologic research on 4 key priorities, including one aiming for better knowledge on COVID-19 risk factors.</w:t>
      </w:r>
      <w:r w:rsidR="00BA0E3E" w:rsidRPr="00BA0E3E">
        <w:rPr>
          <w:rFonts w:ascii="Arial" w:hAnsi="Arial" w:cs="Arial"/>
          <w:color w:val="1F3864" w:themeColor="accent1" w:themeShade="80"/>
          <w:vertAlign w:val="superscript"/>
        </w:rPr>
        <w:endnoteReference w:id="1"/>
      </w:r>
      <w:r w:rsidR="00BA0E3E" w:rsidRPr="00BA0E3E">
        <w:rPr>
          <w:rFonts w:ascii="Arial" w:hAnsi="Arial" w:cs="Arial"/>
          <w:color w:val="1F3864" w:themeColor="accent1" w:themeShade="80"/>
          <w:vertAlign w:val="superscript"/>
        </w:rPr>
        <w:t xml:space="preserve"> </w:t>
      </w:r>
      <w:r w:rsidR="0030208E" w:rsidRPr="00BA0E3E">
        <w:rPr>
          <w:rFonts w:ascii="Arial" w:hAnsi="Arial" w:cs="Arial"/>
          <w:color w:val="1F3864" w:themeColor="accent1" w:themeShade="80"/>
          <w:vertAlign w:val="superscript"/>
        </w:rPr>
        <w:t xml:space="preserve">  </w:t>
      </w:r>
      <w:r w:rsidR="00BA0E3E" w:rsidRPr="00BA0E3E">
        <w:rPr>
          <w:rFonts w:ascii="Arial" w:hAnsi="Arial" w:cs="Arial"/>
          <w:color w:val="1F3864" w:themeColor="accent1" w:themeShade="80"/>
        </w:rPr>
        <w:t>This uncertainty led to several definitions of high risk across the globe</w:t>
      </w:r>
      <w:r w:rsidR="00304956">
        <w:rPr>
          <w:rFonts w:ascii="Arial" w:hAnsi="Arial" w:cs="Arial"/>
          <w:color w:val="1F3864" w:themeColor="accent1" w:themeShade="80"/>
        </w:rPr>
        <w:t xml:space="preserve"> (e.g. for instance the adopted list </w:t>
      </w:r>
      <w:r w:rsidR="00C50AAF">
        <w:rPr>
          <w:rFonts w:ascii="Arial" w:hAnsi="Arial" w:cs="Arial"/>
          <w:color w:val="1F3864" w:themeColor="accent1" w:themeShade="80"/>
        </w:rPr>
        <w:t>of morbidity risk factors varies</w:t>
      </w:r>
      <w:r w:rsidR="00304956">
        <w:rPr>
          <w:rFonts w:ascii="Arial" w:hAnsi="Arial" w:cs="Arial"/>
          <w:color w:val="1F3864" w:themeColor="accent1" w:themeShade="80"/>
        </w:rPr>
        <w:t>)</w:t>
      </w:r>
      <w:r w:rsidR="00BA0E3E" w:rsidRPr="00BA0E3E">
        <w:rPr>
          <w:rFonts w:ascii="Arial" w:hAnsi="Arial" w:cs="Arial"/>
          <w:color w:val="1F3864" w:themeColor="accent1" w:themeShade="80"/>
        </w:rPr>
        <w:t xml:space="preserve">. In fact, the reviewer himself/herself first claims that our definition is “less conservative” and then in another comment says it is “more restrictive”. </w:t>
      </w:r>
      <w:r w:rsidR="00BA0E3E">
        <w:rPr>
          <w:rFonts w:ascii="Arial" w:hAnsi="Arial" w:cs="Arial"/>
          <w:color w:val="1F3864" w:themeColor="accent1" w:themeShade="80"/>
        </w:rPr>
        <w:t xml:space="preserve">Please note that if we were to use, for instance the definition used by </w:t>
      </w:r>
      <w:r w:rsidR="00032B2F" w:rsidRPr="00032B2F">
        <w:rPr>
          <w:rFonts w:ascii="Arial" w:hAnsi="Arial" w:cs="Arial"/>
          <w:color w:val="1F3864" w:themeColor="accent1" w:themeShade="80"/>
        </w:rPr>
        <w:t xml:space="preserve">Adams </w:t>
      </w:r>
      <w:r w:rsidR="00032B2F">
        <w:rPr>
          <w:rFonts w:ascii="Arial" w:hAnsi="Arial" w:cs="Arial"/>
          <w:color w:val="1F3864" w:themeColor="accent1" w:themeShade="80"/>
        </w:rPr>
        <w:t>and colleagues</w:t>
      </w:r>
      <w:r w:rsidR="00032B2F" w:rsidRPr="00032B2F">
        <w:rPr>
          <w:rFonts w:ascii="Arial" w:hAnsi="Arial" w:cs="Arial"/>
          <w:color w:val="1F3864" w:themeColor="accent1" w:themeShade="80"/>
        </w:rPr>
        <w:t xml:space="preserve"> </w:t>
      </w:r>
      <w:r w:rsidR="00BA0E3E">
        <w:rPr>
          <w:rFonts w:ascii="Arial" w:hAnsi="Arial" w:cs="Arial"/>
          <w:color w:val="1F3864" w:themeColor="accent1" w:themeShade="80"/>
        </w:rPr>
        <w:t xml:space="preserve">(high risk = old age </w:t>
      </w:r>
      <w:r w:rsidR="00BA0E3E" w:rsidRPr="004C3ED0">
        <w:rPr>
          <w:rFonts w:ascii="Arial" w:hAnsi="Arial" w:cs="Arial"/>
          <w:color w:val="1F3864" w:themeColor="accent1" w:themeShade="80"/>
          <w:u w:val="single"/>
        </w:rPr>
        <w:t>OR</w:t>
      </w:r>
      <w:r w:rsidR="00BA0E3E">
        <w:rPr>
          <w:rFonts w:ascii="Arial" w:hAnsi="Arial" w:cs="Arial"/>
          <w:color w:val="1F3864" w:themeColor="accent1" w:themeShade="80"/>
        </w:rPr>
        <w:t xml:space="preserve"> </w:t>
      </w:r>
      <w:r w:rsidR="00B1152C">
        <w:rPr>
          <w:rFonts w:ascii="Arial" w:hAnsi="Arial" w:cs="Arial"/>
          <w:color w:val="1F3864" w:themeColor="accent1" w:themeShade="80"/>
        </w:rPr>
        <w:t xml:space="preserve">at least </w:t>
      </w:r>
      <w:r w:rsidR="00BA0E3E">
        <w:rPr>
          <w:rFonts w:ascii="Arial" w:hAnsi="Arial" w:cs="Arial"/>
          <w:color w:val="1F3864" w:themeColor="accent1" w:themeShade="80"/>
        </w:rPr>
        <w:t>one chronic disease)</w:t>
      </w:r>
      <w:r w:rsidR="00032B2F">
        <w:rPr>
          <w:rFonts w:ascii="Arial" w:hAnsi="Arial" w:cs="Arial"/>
          <w:color w:val="1F3864" w:themeColor="accent1" w:themeShade="80"/>
        </w:rPr>
        <w:t>,</w:t>
      </w:r>
      <w:r w:rsidR="00BA0E3E">
        <w:rPr>
          <w:rFonts w:ascii="Arial" w:hAnsi="Arial" w:cs="Arial"/>
          <w:color w:val="1F3864" w:themeColor="accent1" w:themeShade="80"/>
        </w:rPr>
        <w:t xml:space="preserve"> then the projected </w:t>
      </w:r>
      <w:r w:rsidR="00B1152C">
        <w:rPr>
          <w:rFonts w:ascii="Arial" w:hAnsi="Arial" w:cs="Arial"/>
          <w:color w:val="1F3864" w:themeColor="accent1" w:themeShade="80"/>
        </w:rPr>
        <w:t>high-r</w:t>
      </w:r>
      <w:r w:rsidR="00032B2F">
        <w:rPr>
          <w:rFonts w:ascii="Arial" w:hAnsi="Arial" w:cs="Arial"/>
          <w:color w:val="1F3864" w:themeColor="accent1" w:themeShade="80"/>
        </w:rPr>
        <w:t xml:space="preserve">isk PT </w:t>
      </w:r>
      <w:r w:rsidR="00BA0E3E">
        <w:rPr>
          <w:rFonts w:ascii="Arial" w:hAnsi="Arial" w:cs="Arial"/>
          <w:color w:val="1F3864" w:themeColor="accent1" w:themeShade="80"/>
        </w:rPr>
        <w:t xml:space="preserve">population would </w:t>
      </w:r>
      <w:r w:rsidR="004C3ED0">
        <w:rPr>
          <w:rFonts w:ascii="Arial" w:hAnsi="Arial" w:cs="Arial"/>
          <w:color w:val="1F3864" w:themeColor="accent1" w:themeShade="80"/>
        </w:rPr>
        <w:t xml:space="preserve">sum up to </w:t>
      </w:r>
      <w:r w:rsidR="00304956">
        <w:rPr>
          <w:rFonts w:ascii="Arial" w:hAnsi="Arial" w:cs="Arial"/>
          <w:color w:val="1F3864" w:themeColor="accent1" w:themeShade="80"/>
        </w:rPr>
        <w:t xml:space="preserve">approximately 3.8M, which </w:t>
      </w:r>
      <w:r w:rsidR="00304956" w:rsidRPr="00304956">
        <w:rPr>
          <w:rFonts w:ascii="Arial" w:hAnsi="Arial" w:cs="Arial"/>
          <w:color w:val="1F3864" w:themeColor="accent1" w:themeShade="80"/>
        </w:rPr>
        <w:t xml:space="preserve">is </w:t>
      </w:r>
      <w:r w:rsidR="004C3ED0" w:rsidRPr="00304956">
        <w:rPr>
          <w:rFonts w:ascii="Arial" w:hAnsi="Arial" w:cs="Arial"/>
          <w:color w:val="1F3864" w:themeColor="accent1" w:themeShade="80"/>
        </w:rPr>
        <w:t xml:space="preserve">around half </w:t>
      </w:r>
      <w:r w:rsidR="00304956" w:rsidRPr="00304956">
        <w:rPr>
          <w:rFonts w:ascii="Arial" w:hAnsi="Arial" w:cs="Arial"/>
          <w:color w:val="1F3864" w:themeColor="accent1" w:themeShade="80"/>
        </w:rPr>
        <w:t>of</w:t>
      </w:r>
      <w:r w:rsidR="00304956">
        <w:rPr>
          <w:rFonts w:ascii="Arial" w:hAnsi="Arial" w:cs="Arial"/>
          <w:color w:val="1F3864" w:themeColor="accent1" w:themeShade="80"/>
        </w:rPr>
        <w:t xml:space="preserve"> the adult PT</w:t>
      </w:r>
      <w:r w:rsidR="004C3ED0">
        <w:rPr>
          <w:rFonts w:ascii="Arial" w:hAnsi="Arial" w:cs="Arial"/>
          <w:color w:val="1F3864" w:themeColor="accent1" w:themeShade="80"/>
        </w:rPr>
        <w:t xml:space="preserve"> population, </w:t>
      </w:r>
      <w:r w:rsidR="00B1152C">
        <w:rPr>
          <w:rFonts w:ascii="Arial" w:hAnsi="Arial" w:cs="Arial"/>
          <w:color w:val="1F3864" w:themeColor="accent1" w:themeShade="80"/>
        </w:rPr>
        <w:t>which intuitively seems</w:t>
      </w:r>
      <w:r w:rsidR="004C3ED0">
        <w:rPr>
          <w:rFonts w:ascii="Arial" w:hAnsi="Arial" w:cs="Arial"/>
          <w:color w:val="1F3864" w:themeColor="accent1" w:themeShade="80"/>
        </w:rPr>
        <w:t xml:space="preserve"> way too much</w:t>
      </w:r>
      <w:r w:rsidR="00032B2F">
        <w:rPr>
          <w:rFonts w:ascii="Arial" w:hAnsi="Arial" w:cs="Arial"/>
          <w:color w:val="1F3864" w:themeColor="accent1" w:themeShade="80"/>
        </w:rPr>
        <w:t xml:space="preserve">. </w:t>
      </w:r>
      <w:r w:rsidR="00304956">
        <w:rPr>
          <w:rFonts w:ascii="Arial" w:hAnsi="Arial" w:cs="Arial"/>
          <w:color w:val="1F3864" w:themeColor="accent1" w:themeShade="80"/>
        </w:rPr>
        <w:t>Certainly,</w:t>
      </w:r>
      <w:r w:rsidR="00B1152C">
        <w:rPr>
          <w:rFonts w:ascii="Arial" w:hAnsi="Arial" w:cs="Arial"/>
          <w:color w:val="1F3864" w:themeColor="accent1" w:themeShade="80"/>
        </w:rPr>
        <w:t xml:space="preserve"> and more importantly,</w:t>
      </w:r>
      <w:r w:rsidR="00304956">
        <w:rPr>
          <w:rFonts w:ascii="Arial" w:hAnsi="Arial" w:cs="Arial"/>
          <w:color w:val="1F3864" w:themeColor="accent1" w:themeShade="80"/>
        </w:rPr>
        <w:t xml:space="preserve"> way too much to </w:t>
      </w:r>
      <w:r w:rsidR="00B1152C">
        <w:rPr>
          <w:rFonts w:ascii="Arial" w:hAnsi="Arial" w:cs="Arial"/>
          <w:color w:val="1F3864" w:themeColor="accent1" w:themeShade="80"/>
        </w:rPr>
        <w:t>aid</w:t>
      </w:r>
      <w:r w:rsidR="00304956">
        <w:rPr>
          <w:rFonts w:ascii="Arial" w:hAnsi="Arial" w:cs="Arial"/>
          <w:color w:val="1F3864" w:themeColor="accent1" w:themeShade="80"/>
        </w:rPr>
        <w:t xml:space="preserve"> prioritization. </w:t>
      </w:r>
      <w:r w:rsidR="00032B2F">
        <w:rPr>
          <w:rFonts w:ascii="Arial" w:hAnsi="Arial" w:cs="Arial"/>
          <w:color w:val="1F3864" w:themeColor="accent1" w:themeShade="80"/>
        </w:rPr>
        <w:t>Such approach would be</w:t>
      </w:r>
      <w:r w:rsidR="00304956">
        <w:rPr>
          <w:rFonts w:ascii="Arial" w:hAnsi="Arial" w:cs="Arial"/>
          <w:color w:val="1F3864" w:themeColor="accent1" w:themeShade="80"/>
        </w:rPr>
        <w:t xml:space="preserve"> </w:t>
      </w:r>
      <w:r w:rsidR="00304956">
        <w:rPr>
          <w:rFonts w:ascii="Arial" w:hAnsi="Arial" w:cs="Arial"/>
          <w:color w:val="1F3864" w:themeColor="accent1" w:themeShade="80"/>
        </w:rPr>
        <w:lastRenderedPageBreak/>
        <w:t>sort of</w:t>
      </w:r>
      <w:r w:rsidR="00032B2F">
        <w:rPr>
          <w:rFonts w:ascii="Arial" w:hAnsi="Arial" w:cs="Arial"/>
          <w:color w:val="1F3864" w:themeColor="accent1" w:themeShade="80"/>
        </w:rPr>
        <w:t xml:space="preserve"> useless from a health policy </w:t>
      </w:r>
      <w:r w:rsidR="000E1D8C">
        <w:rPr>
          <w:rFonts w:ascii="Arial" w:hAnsi="Arial" w:cs="Arial"/>
          <w:color w:val="1F3864" w:themeColor="accent1" w:themeShade="80"/>
        </w:rPr>
        <w:t>standpoint</w:t>
      </w:r>
      <w:r w:rsidR="00032B2F">
        <w:rPr>
          <w:rFonts w:ascii="Arial" w:hAnsi="Arial" w:cs="Arial"/>
          <w:color w:val="1F3864" w:themeColor="accent1" w:themeShade="80"/>
        </w:rPr>
        <w:t xml:space="preserve">, when it comes to prioritize measures on those more vulnerable. Thus, </w:t>
      </w:r>
      <w:r w:rsidR="00B1152C">
        <w:rPr>
          <w:rFonts w:ascii="Arial" w:hAnsi="Arial" w:cs="Arial"/>
          <w:color w:val="1F3864" w:themeColor="accent1" w:themeShade="80"/>
        </w:rPr>
        <w:t xml:space="preserve">given the lack of a fixed and unified definition of high risk, </w:t>
      </w:r>
      <w:r w:rsidR="00032B2F">
        <w:rPr>
          <w:rFonts w:ascii="Arial" w:hAnsi="Arial" w:cs="Arial"/>
          <w:color w:val="1F3864" w:themeColor="accent1" w:themeShade="80"/>
        </w:rPr>
        <w:t>w</w:t>
      </w:r>
      <w:r w:rsidR="004C3ED0">
        <w:rPr>
          <w:rFonts w:ascii="Arial" w:hAnsi="Arial" w:cs="Arial"/>
          <w:color w:val="1F3864" w:themeColor="accent1" w:themeShade="80"/>
        </w:rPr>
        <w:t xml:space="preserve">e </w:t>
      </w:r>
      <w:r w:rsidR="00B1152C">
        <w:rPr>
          <w:rFonts w:ascii="Arial" w:hAnsi="Arial" w:cs="Arial"/>
          <w:color w:val="1F3864" w:themeColor="accent1" w:themeShade="80"/>
        </w:rPr>
        <w:t xml:space="preserve">decided upfront </w:t>
      </w:r>
      <w:r w:rsidR="004C3ED0">
        <w:rPr>
          <w:rFonts w:ascii="Arial" w:hAnsi="Arial" w:cs="Arial"/>
          <w:color w:val="1F3864" w:themeColor="accent1" w:themeShade="80"/>
        </w:rPr>
        <w:t xml:space="preserve">to use a more restrictive definition (high risk = old age </w:t>
      </w:r>
      <w:r w:rsidR="004C3ED0" w:rsidRPr="004C3ED0">
        <w:rPr>
          <w:rFonts w:ascii="Arial" w:hAnsi="Arial" w:cs="Arial"/>
          <w:color w:val="1F3864" w:themeColor="accent1" w:themeShade="80"/>
          <w:u w:val="single"/>
        </w:rPr>
        <w:t>AND</w:t>
      </w:r>
      <w:r w:rsidR="004C3ED0">
        <w:rPr>
          <w:rFonts w:ascii="Arial" w:hAnsi="Arial" w:cs="Arial"/>
          <w:color w:val="1F3864" w:themeColor="accent1" w:themeShade="80"/>
        </w:rPr>
        <w:t xml:space="preserve"> </w:t>
      </w:r>
      <w:r w:rsidR="00B1152C">
        <w:rPr>
          <w:rFonts w:ascii="Arial" w:hAnsi="Arial" w:cs="Arial"/>
          <w:color w:val="1F3864" w:themeColor="accent1" w:themeShade="80"/>
        </w:rPr>
        <w:t xml:space="preserve">at least </w:t>
      </w:r>
      <w:r w:rsidR="004C3ED0">
        <w:rPr>
          <w:rFonts w:ascii="Arial" w:hAnsi="Arial" w:cs="Arial"/>
          <w:color w:val="1F3864" w:themeColor="accent1" w:themeShade="80"/>
        </w:rPr>
        <w:t xml:space="preserve">one chronic disease). </w:t>
      </w:r>
      <w:r w:rsidR="00D070EB">
        <w:rPr>
          <w:rFonts w:ascii="Arial" w:hAnsi="Arial" w:cs="Arial"/>
          <w:color w:val="1F3864" w:themeColor="accent1" w:themeShade="80"/>
        </w:rPr>
        <w:t>That being said, we</w:t>
      </w:r>
      <w:r w:rsidR="00304956">
        <w:rPr>
          <w:rFonts w:ascii="Arial" w:hAnsi="Arial" w:cs="Arial"/>
          <w:color w:val="1F3864" w:themeColor="accent1" w:themeShade="80"/>
        </w:rPr>
        <w:t xml:space="preserve"> are</w:t>
      </w:r>
      <w:r w:rsidR="000E1D8C">
        <w:rPr>
          <w:rFonts w:ascii="Arial" w:hAnsi="Arial" w:cs="Arial"/>
          <w:color w:val="1F3864" w:themeColor="accent1" w:themeShade="80"/>
        </w:rPr>
        <w:t xml:space="preserve"> </w:t>
      </w:r>
      <w:r w:rsidR="00304956">
        <w:rPr>
          <w:rFonts w:ascii="Arial" w:hAnsi="Arial" w:cs="Arial"/>
          <w:color w:val="1F3864" w:themeColor="accent1" w:themeShade="80"/>
        </w:rPr>
        <w:t xml:space="preserve">not </w:t>
      </w:r>
      <w:r w:rsidR="00D070EB">
        <w:rPr>
          <w:rFonts w:ascii="Arial" w:hAnsi="Arial" w:cs="Arial"/>
          <w:color w:val="1F3864" w:themeColor="accent1" w:themeShade="80"/>
        </w:rPr>
        <w:t xml:space="preserve">assuming </w:t>
      </w:r>
      <w:r w:rsidR="00304956">
        <w:rPr>
          <w:rFonts w:ascii="Arial" w:hAnsi="Arial" w:cs="Arial"/>
          <w:color w:val="1F3864" w:themeColor="accent1" w:themeShade="80"/>
        </w:rPr>
        <w:t xml:space="preserve">that those who are above 65 year old </w:t>
      </w:r>
      <w:r w:rsidR="00B1152C" w:rsidRPr="00B1152C">
        <w:rPr>
          <w:rFonts w:ascii="Arial" w:hAnsi="Arial" w:cs="Arial"/>
          <w:color w:val="1F3864" w:themeColor="accent1" w:themeShade="80"/>
          <w:u w:val="single"/>
        </w:rPr>
        <w:t>AND</w:t>
      </w:r>
      <w:r w:rsidR="00D070EB" w:rsidRPr="00B1152C">
        <w:rPr>
          <w:rFonts w:ascii="Arial" w:hAnsi="Arial" w:cs="Arial"/>
          <w:color w:val="1F3864" w:themeColor="accent1" w:themeShade="80"/>
        </w:rPr>
        <w:t xml:space="preserve"> </w:t>
      </w:r>
      <w:r w:rsidR="00D070EB">
        <w:rPr>
          <w:rFonts w:ascii="Arial" w:hAnsi="Arial" w:cs="Arial"/>
          <w:color w:val="1F3864" w:themeColor="accent1" w:themeShade="80"/>
        </w:rPr>
        <w:t xml:space="preserve">no disease </w:t>
      </w:r>
      <w:r w:rsidR="00304956">
        <w:rPr>
          <w:rFonts w:ascii="Arial" w:hAnsi="Arial" w:cs="Arial"/>
          <w:color w:val="1F3864" w:themeColor="accent1" w:themeShade="80"/>
        </w:rPr>
        <w:t xml:space="preserve">and those bellow 65 </w:t>
      </w:r>
      <w:r w:rsidR="00B1152C" w:rsidRPr="00B1152C">
        <w:rPr>
          <w:rFonts w:ascii="Arial" w:hAnsi="Arial" w:cs="Arial"/>
          <w:color w:val="1F3864" w:themeColor="accent1" w:themeShade="80"/>
          <w:u w:val="single"/>
        </w:rPr>
        <w:t>AND</w:t>
      </w:r>
      <w:r w:rsidR="00D070EB">
        <w:rPr>
          <w:rFonts w:ascii="Arial" w:hAnsi="Arial" w:cs="Arial"/>
          <w:color w:val="1F3864" w:themeColor="accent1" w:themeShade="80"/>
        </w:rPr>
        <w:t xml:space="preserve"> </w:t>
      </w:r>
      <w:r w:rsidR="00B1152C">
        <w:rPr>
          <w:rFonts w:ascii="Arial" w:hAnsi="Arial" w:cs="Arial"/>
          <w:color w:val="1F3864" w:themeColor="accent1" w:themeShade="80"/>
        </w:rPr>
        <w:t xml:space="preserve">suffering from </w:t>
      </w:r>
      <w:r w:rsidR="00D070EB">
        <w:rPr>
          <w:rFonts w:ascii="Arial" w:hAnsi="Arial" w:cs="Arial"/>
          <w:color w:val="1F3864" w:themeColor="accent1" w:themeShade="80"/>
        </w:rPr>
        <w:t xml:space="preserve">at least one </w:t>
      </w:r>
      <w:r w:rsidR="00B1152C">
        <w:rPr>
          <w:rFonts w:ascii="Arial" w:hAnsi="Arial" w:cs="Arial"/>
          <w:color w:val="1F3864" w:themeColor="accent1" w:themeShade="80"/>
        </w:rPr>
        <w:t xml:space="preserve">chronic </w:t>
      </w:r>
      <w:r w:rsidR="00D070EB">
        <w:rPr>
          <w:rFonts w:ascii="Arial" w:hAnsi="Arial" w:cs="Arial"/>
          <w:color w:val="1F3864" w:themeColor="accent1" w:themeShade="80"/>
        </w:rPr>
        <w:t xml:space="preserve">disease </w:t>
      </w:r>
      <w:r w:rsidR="00304956">
        <w:rPr>
          <w:rFonts w:ascii="Arial" w:hAnsi="Arial" w:cs="Arial"/>
          <w:color w:val="1F3864" w:themeColor="accent1" w:themeShade="80"/>
        </w:rPr>
        <w:t xml:space="preserve">are risk-free. </w:t>
      </w:r>
      <w:r w:rsidR="00B1152C">
        <w:rPr>
          <w:rFonts w:ascii="Arial" w:hAnsi="Arial" w:cs="Arial"/>
          <w:color w:val="1F3864" w:themeColor="accent1" w:themeShade="80"/>
        </w:rPr>
        <w:t>All we are assuming</w:t>
      </w:r>
      <w:r w:rsidR="00D070EB">
        <w:rPr>
          <w:rFonts w:ascii="Arial" w:hAnsi="Arial" w:cs="Arial"/>
          <w:color w:val="1F3864" w:themeColor="accent1" w:themeShade="80"/>
        </w:rPr>
        <w:t xml:space="preserve"> is that </w:t>
      </w:r>
      <w:r w:rsidR="00304956">
        <w:rPr>
          <w:rFonts w:ascii="Arial" w:hAnsi="Arial" w:cs="Arial"/>
          <w:color w:val="1F3864" w:themeColor="accent1" w:themeShade="80"/>
        </w:rPr>
        <w:t xml:space="preserve">those </w:t>
      </w:r>
      <w:r w:rsidR="00D070EB">
        <w:rPr>
          <w:rFonts w:ascii="Arial" w:hAnsi="Arial" w:cs="Arial"/>
          <w:color w:val="1F3864" w:themeColor="accent1" w:themeShade="80"/>
        </w:rPr>
        <w:t>under both</w:t>
      </w:r>
      <w:r w:rsidR="00304956">
        <w:rPr>
          <w:rFonts w:ascii="Arial" w:hAnsi="Arial" w:cs="Arial"/>
          <w:color w:val="1F3864" w:themeColor="accent1" w:themeShade="80"/>
        </w:rPr>
        <w:t xml:space="preserve"> conditions (i.e. </w:t>
      </w:r>
      <w:r w:rsidR="00B1152C">
        <w:rPr>
          <w:rFonts w:ascii="Arial" w:hAnsi="Arial" w:cs="Arial"/>
          <w:color w:val="1F3864" w:themeColor="accent1" w:themeShade="80"/>
        </w:rPr>
        <w:t xml:space="preserve">above </w:t>
      </w:r>
      <w:r w:rsidR="00304956">
        <w:rPr>
          <w:rFonts w:ascii="Arial" w:hAnsi="Arial" w:cs="Arial"/>
          <w:color w:val="1F3864" w:themeColor="accent1" w:themeShade="80"/>
        </w:rPr>
        <w:t xml:space="preserve">65 </w:t>
      </w:r>
      <w:r w:rsidR="00B1152C" w:rsidRPr="00B1152C">
        <w:rPr>
          <w:rFonts w:ascii="Arial" w:hAnsi="Arial" w:cs="Arial"/>
          <w:color w:val="1F3864" w:themeColor="accent1" w:themeShade="80"/>
          <w:u w:val="single"/>
        </w:rPr>
        <w:t>AND</w:t>
      </w:r>
      <w:r w:rsidR="00B1152C">
        <w:rPr>
          <w:rFonts w:ascii="Arial" w:hAnsi="Arial" w:cs="Arial"/>
          <w:color w:val="1F3864" w:themeColor="accent1" w:themeShade="80"/>
        </w:rPr>
        <w:t xml:space="preserve"> suffering from</w:t>
      </w:r>
      <w:r w:rsidR="00304956">
        <w:rPr>
          <w:rFonts w:ascii="Arial" w:hAnsi="Arial" w:cs="Arial"/>
          <w:color w:val="1F3864" w:themeColor="accent1" w:themeShade="80"/>
        </w:rPr>
        <w:t xml:space="preserve"> at least one </w:t>
      </w:r>
      <w:r w:rsidR="00D070EB">
        <w:rPr>
          <w:rFonts w:ascii="Arial" w:hAnsi="Arial" w:cs="Arial"/>
          <w:color w:val="1F3864" w:themeColor="accent1" w:themeShade="80"/>
        </w:rPr>
        <w:t>chronic disease</w:t>
      </w:r>
      <w:r w:rsidR="00304956">
        <w:rPr>
          <w:rFonts w:ascii="Arial" w:hAnsi="Arial" w:cs="Arial"/>
          <w:color w:val="1F3864" w:themeColor="accent1" w:themeShade="80"/>
        </w:rPr>
        <w:t xml:space="preserve">) are at </w:t>
      </w:r>
      <w:r w:rsidR="00D070EB">
        <w:rPr>
          <w:rFonts w:ascii="Arial" w:hAnsi="Arial" w:cs="Arial"/>
          <w:color w:val="1F3864" w:themeColor="accent1" w:themeShade="80"/>
        </w:rPr>
        <w:t xml:space="preserve">the </w:t>
      </w:r>
      <w:r w:rsidR="00B1152C">
        <w:rPr>
          <w:rFonts w:ascii="Arial" w:hAnsi="Arial" w:cs="Arial"/>
          <w:color w:val="1F3864" w:themeColor="accent1" w:themeShade="80"/>
        </w:rPr>
        <w:t>greatest</w:t>
      </w:r>
      <w:r w:rsidR="00304956">
        <w:rPr>
          <w:rFonts w:ascii="Arial" w:hAnsi="Arial" w:cs="Arial"/>
          <w:color w:val="1F3864" w:themeColor="accent1" w:themeShade="80"/>
        </w:rPr>
        <w:t xml:space="preserve"> risk. </w:t>
      </w:r>
      <w:r w:rsidR="004C3ED0">
        <w:rPr>
          <w:rFonts w:ascii="Arial" w:hAnsi="Arial" w:cs="Arial"/>
          <w:color w:val="1F3864" w:themeColor="accent1" w:themeShade="80"/>
        </w:rPr>
        <w:t>During the abovementioned uncertainty, and while there is no fixed and final definition of high risk</w:t>
      </w:r>
      <w:r w:rsidR="00032B2F">
        <w:rPr>
          <w:rFonts w:ascii="Arial" w:hAnsi="Arial" w:cs="Arial"/>
          <w:color w:val="1F3864" w:themeColor="accent1" w:themeShade="80"/>
        </w:rPr>
        <w:t>,</w:t>
      </w:r>
      <w:r w:rsidR="004C3ED0">
        <w:rPr>
          <w:rFonts w:ascii="Arial" w:hAnsi="Arial" w:cs="Arial"/>
          <w:color w:val="1F3864" w:themeColor="accent1" w:themeShade="80"/>
        </w:rPr>
        <w:t xml:space="preserve"> it was our decision to choose such definition, obviously with an </w:t>
      </w:r>
      <w:r w:rsidR="004C3ED0" w:rsidRPr="004C3ED0">
        <w:rPr>
          <w:rFonts w:ascii="Arial" w:hAnsi="Arial" w:cs="Arial"/>
          <w:i/>
          <w:color w:val="1F3864" w:themeColor="accent1" w:themeShade="80"/>
        </w:rPr>
        <w:t>a priori</w:t>
      </w:r>
      <w:r w:rsidR="004C3ED0">
        <w:rPr>
          <w:rFonts w:ascii="Arial" w:hAnsi="Arial" w:cs="Arial"/>
          <w:color w:val="1F3864" w:themeColor="accent1" w:themeShade="80"/>
        </w:rPr>
        <w:t xml:space="preserve"> and explicit reasoning</w:t>
      </w:r>
      <w:r w:rsidR="00B1152C">
        <w:rPr>
          <w:rFonts w:ascii="Arial" w:hAnsi="Arial" w:cs="Arial"/>
          <w:color w:val="1F3864" w:themeColor="accent1" w:themeShade="80"/>
        </w:rPr>
        <w:t xml:space="preserve"> (Methods section)</w:t>
      </w:r>
      <w:r w:rsidR="004C3ED0">
        <w:rPr>
          <w:rFonts w:ascii="Arial" w:hAnsi="Arial" w:cs="Arial"/>
          <w:color w:val="1F3864" w:themeColor="accent1" w:themeShade="80"/>
        </w:rPr>
        <w:t xml:space="preserve">. </w:t>
      </w:r>
      <w:r w:rsidR="00032B2F">
        <w:rPr>
          <w:rFonts w:ascii="Arial" w:hAnsi="Arial" w:cs="Arial"/>
          <w:color w:val="1F3864" w:themeColor="accent1" w:themeShade="80"/>
        </w:rPr>
        <w:t xml:space="preserve">We believe such approach would serve better our Authorities when to target vulnerability, namely by being more aware of risk linked with frailty (age and comorbidities) rather than simply age, for instance. </w:t>
      </w:r>
    </w:p>
    <w:p w14:paraId="664A8A03" w14:textId="77777777" w:rsidR="00414981" w:rsidRDefault="00414981" w:rsidP="0038726B">
      <w:pPr>
        <w:spacing w:beforeLines="60" w:before="144" w:afterLines="160" w:after="384" w:line="360" w:lineRule="auto"/>
        <w:jc w:val="both"/>
        <w:rPr>
          <w:rFonts w:ascii="Arial" w:hAnsi="Arial" w:cs="Arial"/>
          <w:color w:val="1F3864" w:themeColor="accent1" w:themeShade="80"/>
        </w:rPr>
      </w:pPr>
      <w:r>
        <w:rPr>
          <w:rFonts w:ascii="Arial" w:hAnsi="Arial" w:cs="Arial"/>
          <w:color w:val="1F3864" w:themeColor="accent1" w:themeShade="80"/>
        </w:rPr>
        <w:t>Since we share this concern with the reviewer and because depending on the adopted definition the estimates of population at risk change as well, we decided to highlight this issue in the revised manuscript.</w:t>
      </w:r>
    </w:p>
    <w:p w14:paraId="569E6EBA" w14:textId="33901CD1" w:rsidR="0038726B" w:rsidRPr="00414981" w:rsidRDefault="0038726B" w:rsidP="0038726B">
      <w:pPr>
        <w:spacing w:beforeLines="60" w:before="144" w:afterLines="160" w:after="384" w:line="360" w:lineRule="auto"/>
        <w:jc w:val="both"/>
        <w:rPr>
          <w:rFonts w:ascii="Arial" w:hAnsi="Arial" w:cs="Arial"/>
          <w:i/>
          <w:color w:val="1F3864" w:themeColor="accent1" w:themeShade="80"/>
          <w:sz w:val="20"/>
        </w:rPr>
      </w:pPr>
      <w:r w:rsidRPr="00414981">
        <w:rPr>
          <w:rFonts w:ascii="Arial" w:hAnsi="Arial" w:cs="Arial"/>
          <w:i/>
          <w:color w:val="1F3864" w:themeColor="accent1" w:themeShade="80"/>
          <w:sz w:val="20"/>
        </w:rPr>
        <w:t>Further notes on the Health Authorities guidelines:</w:t>
      </w:r>
    </w:p>
    <w:p w14:paraId="712E14B7" w14:textId="765D9D54" w:rsidR="0038726B" w:rsidRPr="00414981" w:rsidRDefault="0038726B" w:rsidP="0038726B">
      <w:pPr>
        <w:pStyle w:val="ListParagraph"/>
        <w:numPr>
          <w:ilvl w:val="0"/>
          <w:numId w:val="27"/>
        </w:numPr>
        <w:spacing w:beforeLines="60" w:before="144" w:afterLines="160" w:after="384" w:line="360" w:lineRule="auto"/>
        <w:jc w:val="both"/>
        <w:rPr>
          <w:rFonts w:ascii="Arial" w:hAnsi="Arial" w:cs="Arial"/>
          <w:i/>
          <w:color w:val="1F3864" w:themeColor="accent1" w:themeShade="80"/>
          <w:sz w:val="20"/>
        </w:rPr>
      </w:pPr>
      <w:r w:rsidRPr="00414981">
        <w:rPr>
          <w:rFonts w:ascii="Arial" w:hAnsi="Arial" w:cs="Arial"/>
          <w:i/>
          <w:color w:val="1F3864" w:themeColor="accent1" w:themeShade="80"/>
          <w:sz w:val="20"/>
        </w:rPr>
        <w:t xml:space="preserve">Copy-paste from the Canadian Health Authorities website: “While diseases can make anyone sick, some Canadians are more at risk of developing severe complications from an illness due to underlying medical conditions </w:t>
      </w:r>
      <w:r w:rsidRPr="00B1152C">
        <w:rPr>
          <w:rFonts w:ascii="Arial" w:hAnsi="Arial" w:cs="Arial"/>
          <w:i/>
          <w:color w:val="1F3864" w:themeColor="accent1" w:themeShade="80"/>
          <w:sz w:val="20"/>
          <w:u w:val="single"/>
        </w:rPr>
        <w:t>and</w:t>
      </w:r>
      <w:r w:rsidRPr="00414981">
        <w:rPr>
          <w:rFonts w:ascii="Arial" w:hAnsi="Arial" w:cs="Arial"/>
          <w:i/>
          <w:color w:val="1F3864" w:themeColor="accent1" w:themeShade="80"/>
          <w:sz w:val="20"/>
        </w:rPr>
        <w:t xml:space="preserve"> age”</w:t>
      </w:r>
    </w:p>
    <w:p w14:paraId="0069972E" w14:textId="69FE0E21" w:rsidR="0038726B" w:rsidRPr="00414981" w:rsidRDefault="0038726B" w:rsidP="0038726B">
      <w:pPr>
        <w:pStyle w:val="ListParagraph"/>
        <w:numPr>
          <w:ilvl w:val="0"/>
          <w:numId w:val="27"/>
        </w:numPr>
        <w:spacing w:beforeLines="60" w:before="144" w:afterLines="160" w:after="384" w:line="360" w:lineRule="auto"/>
        <w:jc w:val="both"/>
        <w:rPr>
          <w:rFonts w:ascii="Arial" w:hAnsi="Arial" w:cs="Arial"/>
          <w:i/>
          <w:color w:val="1F3864" w:themeColor="accent1" w:themeShade="80"/>
          <w:sz w:val="20"/>
        </w:rPr>
      </w:pPr>
      <w:r w:rsidRPr="00414981">
        <w:rPr>
          <w:rFonts w:ascii="Arial" w:hAnsi="Arial" w:cs="Arial"/>
          <w:i/>
          <w:color w:val="1F3864" w:themeColor="accent1" w:themeShade="80"/>
          <w:sz w:val="20"/>
        </w:rPr>
        <w:t>Copy-paste from the Neo Ze</w:t>
      </w:r>
      <w:r w:rsidR="00414981">
        <w:rPr>
          <w:rFonts w:ascii="Arial" w:hAnsi="Arial" w:cs="Arial"/>
          <w:i/>
          <w:color w:val="1F3864" w:themeColor="accent1" w:themeShade="80"/>
          <w:sz w:val="20"/>
        </w:rPr>
        <w:t>a</w:t>
      </w:r>
      <w:r w:rsidRPr="00414981">
        <w:rPr>
          <w:rFonts w:ascii="Arial" w:hAnsi="Arial" w:cs="Arial"/>
          <w:i/>
          <w:color w:val="1F3864" w:themeColor="accent1" w:themeShade="80"/>
          <w:sz w:val="20"/>
        </w:rPr>
        <w:t xml:space="preserve">land Health Authorities website: “Older people, </w:t>
      </w:r>
      <w:r w:rsidRPr="00B1152C">
        <w:rPr>
          <w:rFonts w:ascii="Arial" w:hAnsi="Arial" w:cs="Arial"/>
          <w:i/>
          <w:color w:val="1F3864" w:themeColor="accent1" w:themeShade="80"/>
          <w:sz w:val="20"/>
          <w:u w:val="single"/>
        </w:rPr>
        <w:t>in particular</w:t>
      </w:r>
      <w:r w:rsidRPr="00414981">
        <w:rPr>
          <w:rFonts w:ascii="Arial" w:hAnsi="Arial" w:cs="Arial"/>
          <w:i/>
          <w:color w:val="1F3864" w:themeColor="accent1" w:themeShade="80"/>
          <w:sz w:val="20"/>
        </w:rPr>
        <w:t xml:space="preserve"> those who have underlying health issues, including respiratory issues that make them more vulnerable to COVID-19”.</w:t>
      </w:r>
    </w:p>
    <w:p w14:paraId="2DB9207E" w14:textId="6FA16549" w:rsidR="00CF2BC8" w:rsidRDefault="00617376" w:rsidP="0004475C">
      <w:pPr>
        <w:spacing w:beforeLines="60" w:before="144" w:afterLines="160" w:after="384" w:line="360" w:lineRule="auto"/>
        <w:jc w:val="both"/>
        <w:rPr>
          <w:rFonts w:ascii="Arial" w:hAnsi="Arial" w:cs="Arial"/>
          <w:lang w:val="pt-PT"/>
        </w:rPr>
      </w:pPr>
      <w:r w:rsidRPr="008918EF">
        <w:rPr>
          <w:rFonts w:ascii="Arial" w:hAnsi="Arial" w:cs="Arial"/>
          <w:b/>
        </w:rPr>
        <w:t xml:space="preserve">Comment </w:t>
      </w:r>
      <w:r>
        <w:rPr>
          <w:rFonts w:ascii="Arial" w:hAnsi="Arial" w:cs="Arial"/>
          <w:b/>
        </w:rPr>
        <w:t xml:space="preserve">2: </w:t>
      </w:r>
      <w:r w:rsidR="0004475C">
        <w:rPr>
          <w:rFonts w:ascii="Arial" w:hAnsi="Arial" w:cs="Arial"/>
          <w:lang w:val="pt-PT"/>
        </w:rPr>
        <w:t>E</w:t>
      </w:r>
      <w:r w:rsidR="0004475C" w:rsidRPr="0004475C">
        <w:rPr>
          <w:rFonts w:ascii="Arial" w:hAnsi="Arial" w:cs="Arial"/>
          <w:lang w:val="pt-PT"/>
        </w:rPr>
        <w:t>pidemiological characterization of a pop</w:t>
      </w:r>
      <w:r w:rsidR="0004475C">
        <w:rPr>
          <w:rFonts w:ascii="Arial" w:hAnsi="Arial" w:cs="Arial"/>
          <w:lang w:val="pt-PT"/>
        </w:rPr>
        <w:t xml:space="preserve">ulation using data from 6 years </w:t>
      </w:r>
      <w:r w:rsidR="0004475C" w:rsidRPr="0004475C">
        <w:rPr>
          <w:rFonts w:ascii="Arial" w:hAnsi="Arial" w:cs="Arial"/>
          <w:lang w:val="pt-PT"/>
        </w:rPr>
        <w:t>before should be considered carefully. The authors did use projections f</w:t>
      </w:r>
      <w:r w:rsidR="0004475C">
        <w:rPr>
          <w:rFonts w:ascii="Arial" w:hAnsi="Arial" w:cs="Arial"/>
          <w:lang w:val="pt-PT"/>
        </w:rPr>
        <w:t xml:space="preserve">or </w:t>
      </w:r>
      <w:r w:rsidR="0004475C" w:rsidRPr="0004475C">
        <w:rPr>
          <w:rFonts w:ascii="Arial" w:hAnsi="Arial" w:cs="Arial"/>
          <w:lang w:val="pt-PT"/>
        </w:rPr>
        <w:t xml:space="preserve">2018, but they do not mentioned how this was </w:t>
      </w:r>
      <w:r w:rsidR="0004475C">
        <w:rPr>
          <w:rFonts w:ascii="Arial" w:hAnsi="Arial" w:cs="Arial"/>
          <w:lang w:val="pt-PT"/>
        </w:rPr>
        <w:t xml:space="preserve">done. Did they recalibrated the </w:t>
      </w:r>
      <w:r w:rsidR="0004475C" w:rsidRPr="0004475C">
        <w:rPr>
          <w:rFonts w:ascii="Arial" w:hAnsi="Arial" w:cs="Arial"/>
          <w:lang w:val="pt-PT"/>
        </w:rPr>
        <w:t>samples using as margins demographic in</w:t>
      </w:r>
      <w:r w:rsidR="0004475C">
        <w:rPr>
          <w:rFonts w:ascii="Arial" w:hAnsi="Arial" w:cs="Arial"/>
          <w:lang w:val="pt-PT"/>
        </w:rPr>
        <w:t xml:space="preserve">formation from 2018? Also, this </w:t>
      </w:r>
      <w:r w:rsidR="0004475C" w:rsidRPr="0004475C">
        <w:rPr>
          <w:rFonts w:ascii="Arial" w:hAnsi="Arial" w:cs="Arial"/>
          <w:lang w:val="pt-PT"/>
        </w:rPr>
        <w:t>projection does not consider changes in the p</w:t>
      </w:r>
      <w:r w:rsidR="0004475C">
        <w:rPr>
          <w:rFonts w:ascii="Arial" w:hAnsi="Arial" w:cs="Arial"/>
          <w:lang w:val="pt-PT"/>
        </w:rPr>
        <w:t xml:space="preserve">revalence of comorbidities. The </w:t>
      </w:r>
      <w:r w:rsidR="0004475C" w:rsidRPr="0004475C">
        <w:rPr>
          <w:rFonts w:ascii="Arial" w:hAnsi="Arial" w:cs="Arial"/>
          <w:lang w:val="pt-PT"/>
        </w:rPr>
        <w:t>authors should have analysed trends of the co</w:t>
      </w:r>
      <w:r w:rsidR="0004475C">
        <w:rPr>
          <w:rFonts w:ascii="Arial" w:hAnsi="Arial" w:cs="Arial"/>
          <w:lang w:val="pt-PT"/>
        </w:rPr>
        <w:t xml:space="preserve">morbidities whitin this 6 years </w:t>
      </w:r>
      <w:r w:rsidR="0004475C" w:rsidRPr="0004475C">
        <w:rPr>
          <w:rFonts w:ascii="Arial" w:hAnsi="Arial" w:cs="Arial"/>
          <w:lang w:val="pt-PT"/>
        </w:rPr>
        <w:t xml:space="preserve">gap, for example by using Official data </w:t>
      </w:r>
      <w:r w:rsidR="0004475C">
        <w:rPr>
          <w:rFonts w:ascii="Arial" w:hAnsi="Arial" w:cs="Arial"/>
          <w:lang w:val="pt-PT"/>
        </w:rPr>
        <w:t xml:space="preserve">on Causes of Death in Deaths by </w:t>
      </w:r>
      <w:r w:rsidR="0004475C" w:rsidRPr="0004475C">
        <w:rPr>
          <w:rFonts w:ascii="Arial" w:hAnsi="Arial" w:cs="Arial"/>
          <w:lang w:val="pt-PT"/>
        </w:rPr>
        <w:t>Diabetes, Cardiovascular Diseases, Cereb</w:t>
      </w:r>
      <w:r w:rsidR="0004475C">
        <w:rPr>
          <w:rFonts w:ascii="Arial" w:hAnsi="Arial" w:cs="Arial"/>
          <w:lang w:val="pt-PT"/>
        </w:rPr>
        <w:t xml:space="preserve">rovascular Diseases and Chronic </w:t>
      </w:r>
      <w:r w:rsidR="0004475C" w:rsidRPr="0004475C">
        <w:rPr>
          <w:rFonts w:ascii="Arial" w:hAnsi="Arial" w:cs="Arial"/>
          <w:lang w:val="pt-PT"/>
        </w:rPr>
        <w:t>Obstructive Pulmonar Diseases</w:t>
      </w:r>
      <w:r w:rsidR="0004475C">
        <w:rPr>
          <w:rFonts w:ascii="Arial" w:hAnsi="Arial" w:cs="Arial"/>
          <w:lang w:val="pt-PT"/>
        </w:rPr>
        <w:t>.</w:t>
      </w:r>
    </w:p>
    <w:p w14:paraId="1DB7924A" w14:textId="245BC30A" w:rsidR="0004475C" w:rsidRDefault="0004475C" w:rsidP="0004475C">
      <w:pPr>
        <w:spacing w:beforeLines="60" w:before="144" w:afterLines="160" w:after="384" w:line="360" w:lineRule="auto"/>
        <w:jc w:val="both"/>
        <w:rPr>
          <w:rFonts w:ascii="Arial" w:hAnsi="Arial" w:cs="Arial"/>
          <w:color w:val="1F3864" w:themeColor="accent1" w:themeShade="80"/>
        </w:rPr>
      </w:pPr>
      <w:r w:rsidRPr="008918EF">
        <w:rPr>
          <w:rFonts w:ascii="Arial" w:hAnsi="Arial" w:cs="Arial"/>
          <w:b/>
          <w:color w:val="1F3864" w:themeColor="accent1" w:themeShade="80"/>
        </w:rPr>
        <w:lastRenderedPageBreak/>
        <w:t>Response:</w:t>
      </w:r>
      <w:r w:rsidRPr="008918EF">
        <w:rPr>
          <w:rFonts w:ascii="Arial" w:hAnsi="Arial" w:cs="Arial"/>
          <w:color w:val="1F3864" w:themeColor="accent1" w:themeShade="80"/>
        </w:rPr>
        <w:t xml:space="preserve"> </w:t>
      </w:r>
      <w:r>
        <w:rPr>
          <w:rFonts w:ascii="Arial" w:hAnsi="Arial" w:cs="Arial"/>
          <w:color w:val="1F3864" w:themeColor="accent1" w:themeShade="80"/>
        </w:rPr>
        <w:t>We share the concern regarding the 6 years gap on the information from INS</w:t>
      </w:r>
      <w:r w:rsidR="000141EA">
        <w:rPr>
          <w:rFonts w:ascii="Arial" w:hAnsi="Arial" w:cs="Arial"/>
          <w:color w:val="1F3864" w:themeColor="accent1" w:themeShade="80"/>
        </w:rPr>
        <w:t xml:space="preserve"> </w:t>
      </w:r>
      <w:r>
        <w:rPr>
          <w:rFonts w:ascii="Arial" w:hAnsi="Arial" w:cs="Arial"/>
          <w:color w:val="1F3864" w:themeColor="accent1" w:themeShade="80"/>
        </w:rPr>
        <w:t xml:space="preserve">2014, but </w:t>
      </w:r>
      <w:r w:rsidRPr="0004475C">
        <w:rPr>
          <w:rFonts w:ascii="Arial" w:hAnsi="Arial" w:cs="Arial"/>
          <w:color w:val="1F3864" w:themeColor="accent1" w:themeShade="80"/>
        </w:rPr>
        <w:t>we respectfully disagree</w:t>
      </w:r>
      <w:r>
        <w:rPr>
          <w:rFonts w:ascii="Arial" w:hAnsi="Arial" w:cs="Arial"/>
          <w:color w:val="1F3864" w:themeColor="accent1" w:themeShade="80"/>
        </w:rPr>
        <w:t xml:space="preserve"> on the proposed methodology to update the prevalence estimates. It is true that we could use </w:t>
      </w:r>
      <w:r w:rsidR="00C33244">
        <w:rPr>
          <w:rFonts w:ascii="Arial" w:hAnsi="Arial" w:cs="Arial"/>
          <w:color w:val="1F3864" w:themeColor="accent1" w:themeShade="80"/>
        </w:rPr>
        <w:t xml:space="preserve">the demographic trends to update overall prevalence estimates based on the population dynamics (basically if </w:t>
      </w:r>
      <w:r w:rsidR="000141EA">
        <w:rPr>
          <w:rFonts w:ascii="Arial" w:hAnsi="Arial" w:cs="Arial"/>
          <w:color w:val="1F3864" w:themeColor="accent1" w:themeShade="80"/>
        </w:rPr>
        <w:t>the population is getting</w:t>
      </w:r>
      <w:r w:rsidR="00C33244">
        <w:rPr>
          <w:rFonts w:ascii="Arial" w:hAnsi="Arial" w:cs="Arial"/>
          <w:color w:val="1F3864" w:themeColor="accent1" w:themeShade="80"/>
        </w:rPr>
        <w:t xml:space="preserve"> older, th</w:t>
      </w:r>
      <w:r w:rsidR="00AE0152">
        <w:rPr>
          <w:rFonts w:ascii="Arial" w:hAnsi="Arial" w:cs="Arial"/>
          <w:color w:val="1F3864" w:themeColor="accent1" w:themeShade="80"/>
        </w:rPr>
        <w:t>e oldest age-groups</w:t>
      </w:r>
      <w:r w:rsidR="00C33244">
        <w:rPr>
          <w:rFonts w:ascii="Arial" w:hAnsi="Arial" w:cs="Arial"/>
          <w:color w:val="1F3864" w:themeColor="accent1" w:themeShade="80"/>
        </w:rPr>
        <w:t xml:space="preserve"> </w:t>
      </w:r>
      <w:r w:rsidR="00AE0152">
        <w:rPr>
          <w:rFonts w:ascii="Arial" w:hAnsi="Arial" w:cs="Arial"/>
          <w:color w:val="1F3864" w:themeColor="accent1" w:themeShade="80"/>
        </w:rPr>
        <w:t xml:space="preserve">necessarily </w:t>
      </w:r>
      <w:r w:rsidR="00C33244">
        <w:rPr>
          <w:rFonts w:ascii="Arial" w:hAnsi="Arial" w:cs="Arial"/>
          <w:color w:val="1F3864" w:themeColor="accent1" w:themeShade="80"/>
        </w:rPr>
        <w:t>gain population share and</w:t>
      </w:r>
      <w:r w:rsidR="000141EA">
        <w:rPr>
          <w:rFonts w:ascii="Arial" w:hAnsi="Arial" w:cs="Arial"/>
          <w:color w:val="1F3864" w:themeColor="accent1" w:themeShade="80"/>
        </w:rPr>
        <w:t>,</w:t>
      </w:r>
      <w:r w:rsidR="00C33244">
        <w:rPr>
          <w:rFonts w:ascii="Arial" w:hAnsi="Arial" w:cs="Arial"/>
          <w:color w:val="1F3864" w:themeColor="accent1" w:themeShade="80"/>
        </w:rPr>
        <w:t xml:space="preserve"> because typically prevalence of chronic diseases increases with age, then the overall prevalence grows as well</w:t>
      </w:r>
      <w:r w:rsidR="00AE0152">
        <w:rPr>
          <w:rFonts w:ascii="Arial" w:hAnsi="Arial" w:cs="Arial"/>
          <w:color w:val="1F3864" w:themeColor="accent1" w:themeShade="80"/>
        </w:rPr>
        <w:t>)</w:t>
      </w:r>
      <w:r w:rsidR="00C33244">
        <w:rPr>
          <w:rFonts w:ascii="Arial" w:hAnsi="Arial" w:cs="Arial"/>
          <w:color w:val="1F3864" w:themeColor="accent1" w:themeShade="80"/>
        </w:rPr>
        <w:t>. We have done</w:t>
      </w:r>
      <w:r w:rsidR="00AE0152">
        <w:rPr>
          <w:rFonts w:ascii="Arial" w:hAnsi="Arial" w:cs="Arial"/>
          <w:color w:val="1F3864" w:themeColor="accent1" w:themeShade="80"/>
        </w:rPr>
        <w:t xml:space="preserve"> it</w:t>
      </w:r>
      <w:r w:rsidR="00C33244">
        <w:rPr>
          <w:rFonts w:ascii="Arial" w:hAnsi="Arial" w:cs="Arial"/>
          <w:color w:val="1F3864" w:themeColor="accent1" w:themeShade="80"/>
        </w:rPr>
        <w:t xml:space="preserve"> in the past with multimorbidity (Laires PA et al. estimated</w:t>
      </w:r>
      <w:r w:rsidR="00AE0152">
        <w:rPr>
          <w:rFonts w:ascii="Arial" w:hAnsi="Arial" w:cs="Arial"/>
          <w:color w:val="1F3864" w:themeColor="accent1" w:themeShade="80"/>
        </w:rPr>
        <w:t xml:space="preserve"> a 3.1% growth in</w:t>
      </w:r>
      <w:r w:rsidR="00C33244">
        <w:rPr>
          <w:rFonts w:ascii="Arial" w:hAnsi="Arial" w:cs="Arial"/>
          <w:color w:val="1F3864" w:themeColor="accent1" w:themeShade="80"/>
        </w:rPr>
        <w:t xml:space="preserve"> the projected prevalence of multimorbidity </w:t>
      </w:r>
      <w:r w:rsidR="00AE0152">
        <w:rPr>
          <w:rFonts w:ascii="Arial" w:hAnsi="Arial" w:cs="Arial"/>
          <w:color w:val="1F3864" w:themeColor="accent1" w:themeShade="80"/>
        </w:rPr>
        <w:t>between 2014 and 202</w:t>
      </w:r>
      <w:r w:rsidR="00C33244">
        <w:rPr>
          <w:rFonts w:ascii="Arial" w:hAnsi="Arial" w:cs="Arial"/>
          <w:color w:val="1F3864" w:themeColor="accent1" w:themeShade="80"/>
        </w:rPr>
        <w:t>0)</w:t>
      </w:r>
      <w:r w:rsidR="00C33244">
        <w:rPr>
          <w:rStyle w:val="EndnoteReference"/>
          <w:rFonts w:ascii="Arial" w:hAnsi="Arial" w:cs="Arial"/>
          <w:color w:val="1F3864" w:themeColor="accent1" w:themeShade="80"/>
        </w:rPr>
        <w:endnoteReference w:id="2"/>
      </w:r>
      <w:r w:rsidR="00C33244">
        <w:rPr>
          <w:rFonts w:ascii="Arial" w:hAnsi="Arial" w:cs="Arial"/>
          <w:color w:val="1F3864" w:themeColor="accent1" w:themeShade="80"/>
        </w:rPr>
        <w:t xml:space="preserve">, but </w:t>
      </w:r>
      <w:r w:rsidR="00AE0152">
        <w:rPr>
          <w:rFonts w:ascii="Arial" w:hAnsi="Arial" w:cs="Arial"/>
          <w:color w:val="1F3864" w:themeColor="accent1" w:themeShade="80"/>
        </w:rPr>
        <w:t xml:space="preserve">for this case </w:t>
      </w:r>
      <w:r w:rsidR="00C33244">
        <w:rPr>
          <w:rFonts w:ascii="Arial" w:hAnsi="Arial" w:cs="Arial"/>
          <w:color w:val="1F3864" w:themeColor="accent1" w:themeShade="80"/>
        </w:rPr>
        <w:t>this is an inadequate methodology because we are not working with the overall prevalence</w:t>
      </w:r>
      <w:r w:rsidR="00AE0152">
        <w:rPr>
          <w:rFonts w:ascii="Arial" w:hAnsi="Arial" w:cs="Arial"/>
          <w:color w:val="1F3864" w:themeColor="accent1" w:themeShade="80"/>
        </w:rPr>
        <w:t>,</w:t>
      </w:r>
      <w:r w:rsidR="00C33244">
        <w:rPr>
          <w:rFonts w:ascii="Arial" w:hAnsi="Arial" w:cs="Arial"/>
          <w:color w:val="1F3864" w:themeColor="accent1" w:themeShade="80"/>
        </w:rPr>
        <w:t xml:space="preserve"> but rather </w:t>
      </w:r>
      <w:r w:rsidR="000141EA">
        <w:rPr>
          <w:rFonts w:ascii="Arial" w:hAnsi="Arial" w:cs="Arial"/>
          <w:color w:val="1F3864" w:themeColor="accent1" w:themeShade="80"/>
        </w:rPr>
        <w:t>with age-specific</w:t>
      </w:r>
      <w:r w:rsidR="00C33244">
        <w:rPr>
          <w:rFonts w:ascii="Arial" w:hAnsi="Arial" w:cs="Arial"/>
          <w:color w:val="1F3864" w:themeColor="accent1" w:themeShade="80"/>
        </w:rPr>
        <w:t xml:space="preserve"> prevalence, and therefore this methodology does not </w:t>
      </w:r>
      <w:r w:rsidR="00AE0152">
        <w:rPr>
          <w:rFonts w:ascii="Arial" w:hAnsi="Arial" w:cs="Arial"/>
          <w:color w:val="1F3864" w:themeColor="accent1" w:themeShade="80"/>
        </w:rPr>
        <w:t>apply</w:t>
      </w:r>
      <w:r w:rsidR="00C33244">
        <w:rPr>
          <w:rFonts w:ascii="Arial" w:hAnsi="Arial" w:cs="Arial"/>
          <w:color w:val="1F3864" w:themeColor="accent1" w:themeShade="80"/>
        </w:rPr>
        <w:t>. On the other hand, using proxies such has causes of death</w:t>
      </w:r>
      <w:r w:rsidR="009A6B91">
        <w:rPr>
          <w:rFonts w:ascii="Arial" w:hAnsi="Arial" w:cs="Arial"/>
          <w:color w:val="1F3864" w:themeColor="accent1" w:themeShade="80"/>
        </w:rPr>
        <w:t>,</w:t>
      </w:r>
      <w:bookmarkStart w:id="0" w:name="_GoBack"/>
      <w:bookmarkEnd w:id="0"/>
      <w:r w:rsidR="00C33244">
        <w:rPr>
          <w:rFonts w:ascii="Arial" w:hAnsi="Arial" w:cs="Arial"/>
          <w:color w:val="1F3864" w:themeColor="accent1" w:themeShade="80"/>
        </w:rPr>
        <w:t xml:space="preserve"> as suggested by the reviewer</w:t>
      </w:r>
      <w:r w:rsidR="009A6B91">
        <w:rPr>
          <w:rFonts w:ascii="Arial" w:hAnsi="Arial" w:cs="Arial"/>
          <w:color w:val="1F3864" w:themeColor="accent1" w:themeShade="80"/>
        </w:rPr>
        <w:t>,</w:t>
      </w:r>
      <w:r w:rsidR="00C33244">
        <w:rPr>
          <w:rFonts w:ascii="Arial" w:hAnsi="Arial" w:cs="Arial"/>
          <w:color w:val="1F3864" w:themeColor="accent1" w:themeShade="80"/>
        </w:rPr>
        <w:t xml:space="preserve"> is inad</w:t>
      </w:r>
      <w:r w:rsidR="005473A0">
        <w:rPr>
          <w:rFonts w:ascii="Arial" w:hAnsi="Arial" w:cs="Arial"/>
          <w:color w:val="1F3864" w:themeColor="accent1" w:themeShade="80"/>
        </w:rPr>
        <w:t xml:space="preserve">equate as well, not only due to the known notification errors associated with such records, but especially because we </w:t>
      </w:r>
      <w:r w:rsidR="00AE0152">
        <w:rPr>
          <w:rFonts w:ascii="Arial" w:hAnsi="Arial" w:cs="Arial"/>
          <w:color w:val="1F3864" w:themeColor="accent1" w:themeShade="80"/>
        </w:rPr>
        <w:t>k</w:t>
      </w:r>
      <w:r w:rsidR="005473A0">
        <w:rPr>
          <w:rFonts w:ascii="Arial" w:hAnsi="Arial" w:cs="Arial"/>
          <w:color w:val="1F3864" w:themeColor="accent1" w:themeShade="80"/>
        </w:rPr>
        <w:t>now that the evolution of mortality doe</w:t>
      </w:r>
      <w:r w:rsidR="00AE0152">
        <w:rPr>
          <w:rFonts w:ascii="Arial" w:hAnsi="Arial" w:cs="Arial"/>
          <w:color w:val="1F3864" w:themeColor="accent1" w:themeShade="80"/>
        </w:rPr>
        <w:t>s</w:t>
      </w:r>
      <w:r w:rsidR="005473A0">
        <w:rPr>
          <w:rFonts w:ascii="Arial" w:hAnsi="Arial" w:cs="Arial"/>
          <w:color w:val="1F3864" w:themeColor="accent1" w:themeShade="80"/>
        </w:rPr>
        <w:t xml:space="preserve"> not evolve in a similar way as the evolution of prevalence. For instance, </w:t>
      </w:r>
      <w:r w:rsidR="00AE0152">
        <w:rPr>
          <w:rFonts w:ascii="Arial" w:hAnsi="Arial" w:cs="Arial"/>
          <w:color w:val="1F3864" w:themeColor="accent1" w:themeShade="80"/>
        </w:rPr>
        <w:t>CV</w:t>
      </w:r>
      <w:r w:rsidR="005473A0">
        <w:rPr>
          <w:rFonts w:ascii="Arial" w:hAnsi="Arial" w:cs="Arial"/>
          <w:color w:val="1F3864" w:themeColor="accent1" w:themeShade="80"/>
        </w:rPr>
        <w:t xml:space="preserve"> death in Portugal versus prevalence of CV disease. Mortality evolution depends on many other factors besides prevalence (e.g. improvement on treatment and management of disease). We bel</w:t>
      </w:r>
      <w:r w:rsidR="00AE0152">
        <w:rPr>
          <w:rFonts w:ascii="Arial" w:hAnsi="Arial" w:cs="Arial"/>
          <w:color w:val="1F3864" w:themeColor="accent1" w:themeShade="80"/>
        </w:rPr>
        <w:t>ieve such proxy would deliver a</w:t>
      </w:r>
      <w:r w:rsidR="005473A0">
        <w:rPr>
          <w:rFonts w:ascii="Arial" w:hAnsi="Arial" w:cs="Arial"/>
          <w:color w:val="1F3864" w:themeColor="accent1" w:themeShade="80"/>
        </w:rPr>
        <w:t xml:space="preserve"> higher error than the issue </w:t>
      </w:r>
      <w:r w:rsidR="00AE0152">
        <w:rPr>
          <w:rFonts w:ascii="Arial" w:hAnsi="Arial" w:cs="Arial"/>
          <w:color w:val="1F3864" w:themeColor="accent1" w:themeShade="80"/>
        </w:rPr>
        <w:t>of the 6 years gap</w:t>
      </w:r>
      <w:r w:rsidR="00AB1D21">
        <w:rPr>
          <w:rFonts w:ascii="Arial" w:hAnsi="Arial" w:cs="Arial"/>
          <w:color w:val="1F3864" w:themeColor="accent1" w:themeShade="80"/>
        </w:rPr>
        <w:t xml:space="preserve"> (more conservative approach)</w:t>
      </w:r>
      <w:r w:rsidR="00AE0152">
        <w:rPr>
          <w:rFonts w:ascii="Arial" w:hAnsi="Arial" w:cs="Arial"/>
          <w:color w:val="1F3864" w:themeColor="accent1" w:themeShade="80"/>
        </w:rPr>
        <w:t>. Until we do not</w:t>
      </w:r>
      <w:r w:rsidR="005473A0">
        <w:rPr>
          <w:rFonts w:ascii="Arial" w:hAnsi="Arial" w:cs="Arial"/>
          <w:color w:val="1F3864" w:themeColor="accent1" w:themeShade="80"/>
        </w:rPr>
        <w:t xml:space="preserve"> have another INS or other </w:t>
      </w:r>
      <w:r w:rsidR="00AE0152">
        <w:rPr>
          <w:rFonts w:ascii="Arial" w:hAnsi="Arial" w:cs="Arial"/>
          <w:color w:val="1F3864" w:themeColor="accent1" w:themeShade="80"/>
        </w:rPr>
        <w:t>recent nationwide prevalence s</w:t>
      </w:r>
      <w:r w:rsidR="005473A0">
        <w:rPr>
          <w:rFonts w:ascii="Arial" w:hAnsi="Arial" w:cs="Arial"/>
          <w:color w:val="1F3864" w:themeColor="accent1" w:themeShade="80"/>
        </w:rPr>
        <w:t>t</w:t>
      </w:r>
      <w:r w:rsidR="00AE0152">
        <w:rPr>
          <w:rFonts w:ascii="Arial" w:hAnsi="Arial" w:cs="Arial"/>
          <w:color w:val="1F3864" w:themeColor="accent1" w:themeShade="80"/>
        </w:rPr>
        <w:t>u</w:t>
      </w:r>
      <w:r w:rsidR="005473A0">
        <w:rPr>
          <w:rFonts w:ascii="Arial" w:hAnsi="Arial" w:cs="Arial"/>
          <w:color w:val="1F3864" w:themeColor="accent1" w:themeShade="80"/>
        </w:rPr>
        <w:t xml:space="preserve">dy on these </w:t>
      </w:r>
      <w:r w:rsidR="00D37A38">
        <w:rPr>
          <w:rFonts w:ascii="Arial" w:hAnsi="Arial" w:cs="Arial"/>
          <w:color w:val="1F3864" w:themeColor="accent1" w:themeShade="80"/>
        </w:rPr>
        <w:t>illnesses,</w:t>
      </w:r>
      <w:r w:rsidR="005473A0">
        <w:rPr>
          <w:rFonts w:ascii="Arial" w:hAnsi="Arial" w:cs="Arial"/>
          <w:color w:val="1F3864" w:themeColor="accent1" w:themeShade="80"/>
        </w:rPr>
        <w:t xml:space="preserve"> we </w:t>
      </w:r>
      <w:r w:rsidR="00AE0152">
        <w:rPr>
          <w:rFonts w:ascii="Arial" w:hAnsi="Arial" w:cs="Arial"/>
          <w:color w:val="1F3864" w:themeColor="accent1" w:themeShade="80"/>
        </w:rPr>
        <w:t>think</w:t>
      </w:r>
      <w:r w:rsidR="005473A0">
        <w:rPr>
          <w:rFonts w:ascii="Arial" w:hAnsi="Arial" w:cs="Arial"/>
          <w:color w:val="1F3864" w:themeColor="accent1" w:themeShade="80"/>
        </w:rPr>
        <w:t xml:space="preserve"> it is better to stick </w:t>
      </w:r>
      <w:r w:rsidR="00C32FA0">
        <w:rPr>
          <w:rFonts w:ascii="Arial" w:hAnsi="Arial" w:cs="Arial"/>
          <w:color w:val="1F3864" w:themeColor="accent1" w:themeShade="80"/>
        </w:rPr>
        <w:t xml:space="preserve">with these </w:t>
      </w:r>
      <w:r w:rsidR="00AE0152">
        <w:rPr>
          <w:rFonts w:ascii="Arial" w:hAnsi="Arial" w:cs="Arial"/>
          <w:color w:val="1F3864" w:themeColor="accent1" w:themeShade="80"/>
        </w:rPr>
        <w:t xml:space="preserve">available 2014 </w:t>
      </w:r>
      <w:r w:rsidR="00C32FA0">
        <w:rPr>
          <w:rFonts w:ascii="Arial" w:hAnsi="Arial" w:cs="Arial"/>
          <w:color w:val="1F3864" w:themeColor="accent1" w:themeShade="80"/>
        </w:rPr>
        <w:t xml:space="preserve">estimates. </w:t>
      </w:r>
      <w:r w:rsidR="00AE0152">
        <w:rPr>
          <w:rFonts w:ascii="Arial" w:hAnsi="Arial" w:cs="Arial"/>
          <w:color w:val="1F3864" w:themeColor="accent1" w:themeShade="80"/>
        </w:rPr>
        <w:t>Thus</w:t>
      </w:r>
      <w:r w:rsidR="00C32FA0">
        <w:rPr>
          <w:rFonts w:ascii="Arial" w:hAnsi="Arial" w:cs="Arial"/>
          <w:color w:val="1F3864" w:themeColor="accent1" w:themeShade="80"/>
        </w:rPr>
        <w:t>, we do not find a valid way to properly update the prevalence of diabetes, hypertension, CV and COPD</w:t>
      </w:r>
      <w:r w:rsidR="00AE0152">
        <w:rPr>
          <w:rFonts w:ascii="Arial" w:hAnsi="Arial" w:cs="Arial"/>
          <w:color w:val="1F3864" w:themeColor="accent1" w:themeShade="80"/>
        </w:rPr>
        <w:t xml:space="preserve"> </w:t>
      </w:r>
      <w:r w:rsidR="00C32FA0">
        <w:rPr>
          <w:rFonts w:ascii="Arial" w:hAnsi="Arial" w:cs="Arial"/>
          <w:color w:val="1F3864" w:themeColor="accent1" w:themeShade="80"/>
        </w:rPr>
        <w:t xml:space="preserve">for </w:t>
      </w:r>
      <w:r w:rsidR="00AE0152">
        <w:rPr>
          <w:rFonts w:ascii="Arial" w:hAnsi="Arial" w:cs="Arial"/>
          <w:color w:val="1F3864" w:themeColor="accent1" w:themeShade="80"/>
        </w:rPr>
        <w:t>all the analyzed</w:t>
      </w:r>
      <w:r w:rsidR="00B0673B">
        <w:rPr>
          <w:rFonts w:ascii="Arial" w:hAnsi="Arial" w:cs="Arial"/>
          <w:color w:val="1F3864" w:themeColor="accent1" w:themeShade="80"/>
        </w:rPr>
        <w:t xml:space="preserve"> age-</w:t>
      </w:r>
      <w:r w:rsidR="00C32FA0">
        <w:rPr>
          <w:rFonts w:ascii="Arial" w:hAnsi="Arial" w:cs="Arial"/>
          <w:color w:val="1F3864" w:themeColor="accent1" w:themeShade="80"/>
        </w:rPr>
        <w:t>group</w:t>
      </w:r>
      <w:r w:rsidR="00AE0152">
        <w:rPr>
          <w:rFonts w:ascii="Arial" w:hAnsi="Arial" w:cs="Arial"/>
          <w:color w:val="1F3864" w:themeColor="accent1" w:themeShade="80"/>
        </w:rPr>
        <w:t>s</w:t>
      </w:r>
      <w:r w:rsidR="00856DE3">
        <w:rPr>
          <w:rFonts w:ascii="Arial" w:hAnsi="Arial" w:cs="Arial"/>
          <w:color w:val="1F3864" w:themeColor="accent1" w:themeShade="80"/>
        </w:rPr>
        <w:t xml:space="preserve"> (indeed we do not have </w:t>
      </w:r>
      <w:r w:rsidR="00B0673B">
        <w:rPr>
          <w:rFonts w:ascii="Arial" w:hAnsi="Arial" w:cs="Arial"/>
          <w:color w:val="1F3864" w:themeColor="accent1" w:themeShade="80"/>
        </w:rPr>
        <w:t xml:space="preserve">a </w:t>
      </w:r>
      <w:r w:rsidR="00856DE3">
        <w:rPr>
          <w:rFonts w:ascii="Arial" w:hAnsi="Arial" w:cs="Arial"/>
          <w:color w:val="1F3864" w:themeColor="accent1" w:themeShade="80"/>
        </w:rPr>
        <w:t>more recent valid and detailed nationwide data on age-specific prevalence for all these diseases, neither do we have proxies to be used in a valid way)</w:t>
      </w:r>
      <w:r w:rsidR="00C32FA0">
        <w:rPr>
          <w:rFonts w:ascii="Arial" w:hAnsi="Arial" w:cs="Arial"/>
          <w:color w:val="1F3864" w:themeColor="accent1" w:themeShade="80"/>
        </w:rPr>
        <w:t xml:space="preserve">. </w:t>
      </w:r>
      <w:r w:rsidR="00AE0152">
        <w:rPr>
          <w:rFonts w:ascii="Arial" w:hAnsi="Arial" w:cs="Arial"/>
          <w:color w:val="1F3864" w:themeColor="accent1" w:themeShade="80"/>
        </w:rPr>
        <w:t xml:space="preserve">We </w:t>
      </w:r>
      <w:r w:rsidR="00C32FA0">
        <w:rPr>
          <w:rFonts w:ascii="Arial" w:hAnsi="Arial" w:cs="Arial"/>
          <w:color w:val="1F3864" w:themeColor="accent1" w:themeShade="80"/>
        </w:rPr>
        <w:t xml:space="preserve">included this 6 years gap issue on the Limitation section of the revised manuscript. </w:t>
      </w:r>
    </w:p>
    <w:p w14:paraId="57A38878" w14:textId="77777777" w:rsidR="00D37A38" w:rsidRDefault="00D37A38" w:rsidP="00BA0E3E">
      <w:pPr>
        <w:spacing w:beforeLines="60" w:before="144" w:afterLines="160" w:after="384" w:line="360" w:lineRule="auto"/>
        <w:jc w:val="both"/>
        <w:rPr>
          <w:rFonts w:ascii="Arial" w:hAnsi="Arial" w:cs="Arial"/>
          <w:lang w:val="pt-PT"/>
        </w:rPr>
      </w:pPr>
      <w:r w:rsidRPr="008918EF">
        <w:rPr>
          <w:rFonts w:ascii="Arial" w:hAnsi="Arial" w:cs="Arial"/>
          <w:b/>
        </w:rPr>
        <w:t xml:space="preserve">Comment </w:t>
      </w:r>
      <w:r>
        <w:rPr>
          <w:rFonts w:ascii="Arial" w:hAnsi="Arial" w:cs="Arial"/>
          <w:b/>
        </w:rPr>
        <w:t>3:</w:t>
      </w:r>
      <w:r w:rsidRPr="00D37A38">
        <w:t xml:space="preserve"> </w:t>
      </w:r>
      <w:r w:rsidRPr="00D37A38">
        <w:rPr>
          <w:rFonts w:ascii="Arial" w:hAnsi="Arial" w:cs="Arial"/>
          <w:lang w:val="pt-PT"/>
        </w:rPr>
        <w:t>The methodology for estimates of 95%</w:t>
      </w:r>
      <w:r>
        <w:rPr>
          <w:rFonts w:ascii="Arial" w:hAnsi="Arial" w:cs="Arial"/>
          <w:lang w:val="pt-PT"/>
        </w:rPr>
        <w:t xml:space="preserve"> CIs is also not clear. Did the </w:t>
      </w:r>
      <w:r w:rsidRPr="00D37A38">
        <w:rPr>
          <w:rFonts w:ascii="Arial" w:hAnsi="Arial" w:cs="Arial"/>
          <w:lang w:val="pt-PT"/>
        </w:rPr>
        <w:t>authors used a Jackknife procedure similar to the one used in INS 2014?</w:t>
      </w:r>
    </w:p>
    <w:p w14:paraId="2BAF8580" w14:textId="6000C580" w:rsidR="00617376" w:rsidRPr="00DA7E40" w:rsidRDefault="00617376" w:rsidP="00DA7E40">
      <w:pPr>
        <w:spacing w:beforeLines="60" w:before="144" w:afterLines="160" w:after="384" w:line="360" w:lineRule="auto"/>
        <w:rPr>
          <w:rFonts w:ascii="Arial" w:hAnsi="Arial" w:cs="Arial"/>
          <w:color w:val="1F3864" w:themeColor="accent1" w:themeShade="80"/>
        </w:rPr>
      </w:pPr>
      <w:r w:rsidRPr="002A468A">
        <w:rPr>
          <w:rFonts w:ascii="Arial" w:hAnsi="Arial" w:cs="Arial"/>
          <w:b/>
          <w:color w:val="1F3864" w:themeColor="accent1" w:themeShade="80"/>
        </w:rPr>
        <w:t>Response:</w:t>
      </w:r>
      <w:r w:rsidRPr="002A468A">
        <w:rPr>
          <w:rFonts w:ascii="Arial" w:hAnsi="Arial" w:cs="Arial"/>
          <w:color w:val="1F3864" w:themeColor="accent1" w:themeShade="80"/>
        </w:rPr>
        <w:t xml:space="preserve"> </w:t>
      </w:r>
      <w:r w:rsidR="002A468A" w:rsidRPr="002A468A">
        <w:rPr>
          <w:rFonts w:ascii="Arial" w:hAnsi="Arial" w:cs="Arial"/>
          <w:color w:val="1F3864" w:themeColor="accent1" w:themeShade="80"/>
        </w:rPr>
        <w:t>We changed the manuscript accordingly.</w:t>
      </w:r>
      <w:r w:rsidR="00DA7E40" w:rsidRPr="002A468A">
        <w:rPr>
          <w:rFonts w:ascii="Arial" w:hAnsi="Arial" w:cs="Arial"/>
          <w:color w:val="1F3864" w:themeColor="accent1" w:themeShade="80"/>
        </w:rPr>
        <w:t xml:space="preserve"> </w:t>
      </w:r>
    </w:p>
    <w:p w14:paraId="6ED7E352" w14:textId="77777777" w:rsidR="00A33B6E" w:rsidRDefault="00A33B6E" w:rsidP="00A640C9">
      <w:pPr>
        <w:spacing w:beforeLines="60" w:before="144" w:afterLines="160" w:after="384" w:line="360" w:lineRule="auto"/>
        <w:jc w:val="both"/>
        <w:rPr>
          <w:rFonts w:ascii="Arial" w:hAnsi="Arial" w:cs="Arial"/>
          <w:lang w:val="pt-PT"/>
        </w:rPr>
      </w:pPr>
      <w:r w:rsidRPr="008918EF">
        <w:rPr>
          <w:rFonts w:ascii="Arial" w:hAnsi="Arial" w:cs="Arial"/>
          <w:b/>
        </w:rPr>
        <w:t xml:space="preserve">Comment </w:t>
      </w:r>
      <w:r>
        <w:rPr>
          <w:rFonts w:ascii="Arial" w:hAnsi="Arial" w:cs="Arial"/>
          <w:b/>
        </w:rPr>
        <w:t>4</w:t>
      </w:r>
      <w:r w:rsidRPr="00A33B6E">
        <w:rPr>
          <w:rFonts w:ascii="Arial" w:hAnsi="Arial" w:cs="Arial"/>
          <w:lang w:val="pt-PT"/>
        </w:rPr>
        <w:t>: The comparison between increased risk for severe illness between Females</w:t>
      </w:r>
      <w:r w:rsidRPr="00A33B6E">
        <w:rPr>
          <w:rFonts w:ascii="Arial" w:hAnsi="Arial" w:cs="Arial"/>
          <w:lang w:val="pt-PT"/>
        </w:rPr>
        <w:br/>
        <w:t>and Males is also problematic. In one hand the authors do not present error</w:t>
      </w:r>
      <w:r w:rsidRPr="00A33B6E">
        <w:rPr>
          <w:rFonts w:ascii="Arial" w:hAnsi="Arial" w:cs="Arial"/>
          <w:lang w:val="pt-PT"/>
        </w:rPr>
        <w:br/>
        <w:t>measures, neither disclose which hypothesis is assumed for the p-value. In</w:t>
      </w:r>
      <w:r w:rsidRPr="00A33B6E">
        <w:rPr>
          <w:rFonts w:ascii="Arial" w:hAnsi="Arial" w:cs="Arial"/>
          <w:lang w:val="pt-PT"/>
        </w:rPr>
        <w:br/>
        <w:t>the other hand, they take it very lightly that, globally, actual Covid-19</w:t>
      </w:r>
      <w:r w:rsidRPr="00A33B6E">
        <w:rPr>
          <w:rFonts w:ascii="Arial" w:hAnsi="Arial" w:cs="Arial"/>
          <w:lang w:val="pt-PT"/>
        </w:rPr>
        <w:br/>
      </w:r>
      <w:r w:rsidRPr="00A33B6E">
        <w:rPr>
          <w:rFonts w:ascii="Arial" w:hAnsi="Arial" w:cs="Arial"/>
          <w:lang w:val="pt-PT"/>
        </w:rPr>
        <w:lastRenderedPageBreak/>
        <w:t>reported deaths is higher in Males. It has been shown that Males have higher</w:t>
      </w:r>
      <w:r w:rsidRPr="00A33B6E">
        <w:rPr>
          <w:rFonts w:ascii="Arial" w:hAnsi="Arial" w:cs="Arial"/>
          <w:lang w:val="pt-PT"/>
        </w:rPr>
        <w:br/>
        <w:t>plasma ACE2  concentration. Given that ACE2 is the functional receptor for</w:t>
      </w:r>
      <w:r w:rsidRPr="00A33B6E">
        <w:rPr>
          <w:rFonts w:ascii="Arial" w:hAnsi="Arial" w:cs="Arial"/>
          <w:lang w:val="pt-PT"/>
        </w:rPr>
        <w:br/>
        <w:t>coronaviruses, Sex can even be considered another risk factor.</w:t>
      </w:r>
    </w:p>
    <w:p w14:paraId="0684BD69" w14:textId="0A783D26" w:rsidR="00D37FFC" w:rsidRDefault="00A640C9" w:rsidP="00A640C9">
      <w:pPr>
        <w:spacing w:beforeLines="60" w:before="144" w:afterLines="160" w:after="384" w:line="360" w:lineRule="auto"/>
        <w:jc w:val="both"/>
        <w:rPr>
          <w:rFonts w:ascii="Arial" w:hAnsi="Arial" w:cs="Arial"/>
          <w:color w:val="1F3864" w:themeColor="accent1" w:themeShade="80"/>
        </w:rPr>
      </w:pPr>
      <w:r w:rsidRPr="002A468A">
        <w:rPr>
          <w:rFonts w:ascii="Arial" w:hAnsi="Arial" w:cs="Arial"/>
          <w:b/>
          <w:color w:val="1F3864" w:themeColor="accent1" w:themeShade="80"/>
        </w:rPr>
        <w:t>Response</w:t>
      </w:r>
      <w:r w:rsidRPr="002A468A">
        <w:rPr>
          <w:rFonts w:ascii="Arial" w:hAnsi="Arial" w:cs="Arial"/>
          <w:color w:val="1F3864" w:themeColor="accent1" w:themeShade="80"/>
        </w:rPr>
        <w:t xml:space="preserve">: </w:t>
      </w:r>
      <w:r w:rsidR="00D37FFC">
        <w:rPr>
          <w:rFonts w:ascii="Arial" w:hAnsi="Arial" w:cs="Arial"/>
          <w:color w:val="1F3864" w:themeColor="accent1" w:themeShade="80"/>
        </w:rPr>
        <w:t xml:space="preserve">We agree that there is </w:t>
      </w:r>
      <w:r w:rsidR="00A01E81">
        <w:rPr>
          <w:rFonts w:ascii="Arial" w:hAnsi="Arial" w:cs="Arial"/>
          <w:color w:val="1F3864" w:themeColor="accent1" w:themeShade="80"/>
        </w:rPr>
        <w:t xml:space="preserve">still </w:t>
      </w:r>
      <w:r w:rsidR="00D37FFC">
        <w:rPr>
          <w:rFonts w:ascii="Arial" w:hAnsi="Arial" w:cs="Arial"/>
          <w:color w:val="1F3864" w:themeColor="accent1" w:themeShade="80"/>
        </w:rPr>
        <w:t xml:space="preserve">a lot to be known regarding </w:t>
      </w:r>
      <w:r w:rsidR="00A01E81">
        <w:rPr>
          <w:rFonts w:ascii="Arial" w:hAnsi="Arial" w:cs="Arial"/>
          <w:color w:val="1F3864" w:themeColor="accent1" w:themeShade="80"/>
        </w:rPr>
        <w:t xml:space="preserve">the </w:t>
      </w:r>
      <w:r w:rsidR="00D37FFC">
        <w:rPr>
          <w:rFonts w:ascii="Arial" w:hAnsi="Arial" w:cs="Arial"/>
          <w:color w:val="1F3864" w:themeColor="accent1" w:themeShade="80"/>
        </w:rPr>
        <w:t>gender</w:t>
      </w:r>
      <w:r w:rsidR="00A01E81">
        <w:rPr>
          <w:rFonts w:ascii="Arial" w:hAnsi="Arial" w:cs="Arial"/>
          <w:color w:val="1F3864" w:themeColor="accent1" w:themeShade="80"/>
        </w:rPr>
        <w:t xml:space="preserve"> effect on the risk for COVID-19 severe disease. </w:t>
      </w:r>
      <w:r w:rsidR="006E171C">
        <w:rPr>
          <w:rFonts w:ascii="Arial" w:hAnsi="Arial" w:cs="Arial"/>
          <w:color w:val="1F3864" w:themeColor="accent1" w:themeShade="80"/>
        </w:rPr>
        <w:t>Knowledge in this field is obviously changing rapidly, but a</w:t>
      </w:r>
      <w:r w:rsidR="00A01E81">
        <w:rPr>
          <w:rFonts w:ascii="Arial" w:hAnsi="Arial" w:cs="Arial"/>
          <w:color w:val="1F3864" w:themeColor="accent1" w:themeShade="80"/>
        </w:rPr>
        <w:t xml:space="preserve">s far as we know, </w:t>
      </w:r>
      <w:r w:rsidR="006E171C">
        <w:rPr>
          <w:rFonts w:ascii="Arial" w:hAnsi="Arial" w:cs="Arial"/>
          <w:color w:val="1F3864" w:themeColor="accent1" w:themeShade="80"/>
        </w:rPr>
        <w:t xml:space="preserve">gender </w:t>
      </w:r>
      <w:r w:rsidR="00A01E81">
        <w:rPr>
          <w:rFonts w:ascii="Arial" w:hAnsi="Arial" w:cs="Arial"/>
          <w:color w:val="1F3864" w:themeColor="accent1" w:themeShade="80"/>
        </w:rPr>
        <w:t xml:space="preserve">is not established </w:t>
      </w:r>
      <w:r w:rsidR="006E171C">
        <w:rPr>
          <w:rFonts w:ascii="Arial" w:hAnsi="Arial" w:cs="Arial"/>
          <w:color w:val="1F3864" w:themeColor="accent1" w:themeShade="80"/>
        </w:rPr>
        <w:t>yet as a risk factor</w:t>
      </w:r>
      <w:r w:rsidR="00A01E81">
        <w:rPr>
          <w:rFonts w:ascii="Arial" w:hAnsi="Arial" w:cs="Arial"/>
          <w:color w:val="1F3864" w:themeColor="accent1" w:themeShade="80"/>
        </w:rPr>
        <w:t>. Also, by checking the current guidelines there is no separation between males and females regarding risk, for ins</w:t>
      </w:r>
      <w:r w:rsidR="006E171C">
        <w:rPr>
          <w:rFonts w:ascii="Arial" w:hAnsi="Arial" w:cs="Arial"/>
          <w:color w:val="1F3864" w:themeColor="accent1" w:themeShade="80"/>
        </w:rPr>
        <w:t xml:space="preserve">tance: </w:t>
      </w:r>
      <w:r w:rsidR="00A01E81">
        <w:rPr>
          <w:rFonts w:ascii="Arial" w:hAnsi="Arial" w:cs="Arial"/>
          <w:color w:val="1F3864" w:themeColor="accent1" w:themeShade="80"/>
        </w:rPr>
        <w:t>CDC (</w:t>
      </w:r>
      <w:hyperlink r:id="rId11" w:history="1">
        <w:r w:rsidR="00A01E81" w:rsidRPr="00901803">
          <w:rPr>
            <w:rStyle w:val="Hyperlink"/>
            <w:rFonts w:ascii="Arial" w:hAnsi="Arial" w:cs="Arial"/>
          </w:rPr>
          <w:t>https://www.cdc.gov/coronavirus/2019-ncov/need-extra-precautions/people-at-higher-risk.html</w:t>
        </w:r>
      </w:hyperlink>
      <w:r w:rsidR="00A01E81">
        <w:rPr>
          <w:rFonts w:ascii="Arial" w:hAnsi="Arial" w:cs="Arial"/>
          <w:color w:val="1F3864" w:themeColor="accent1" w:themeShade="80"/>
        </w:rPr>
        <w:t xml:space="preserve">). Nonetheless, the scope of our analysis for the definition of people at risk was age and morbidity, and within morbidity we decided to focus on only those diseases highlighted in the metanalysis by Wang B et al., </w:t>
      </w:r>
      <w:r w:rsidR="006E171C">
        <w:rPr>
          <w:rFonts w:ascii="Arial" w:hAnsi="Arial" w:cs="Arial"/>
          <w:color w:val="1F3864" w:themeColor="accent1" w:themeShade="80"/>
        </w:rPr>
        <w:t xml:space="preserve">as explained before. Therefore, the differences we found in the </w:t>
      </w:r>
      <w:r w:rsidR="000E7D44">
        <w:rPr>
          <w:rFonts w:ascii="Arial" w:hAnsi="Arial" w:cs="Arial"/>
          <w:color w:val="1F3864" w:themeColor="accent1" w:themeShade="80"/>
        </w:rPr>
        <w:t xml:space="preserve">size of </w:t>
      </w:r>
      <w:r w:rsidR="006E171C">
        <w:rPr>
          <w:rFonts w:ascii="Arial" w:hAnsi="Arial" w:cs="Arial"/>
          <w:color w:val="1F3864" w:themeColor="accent1" w:themeShade="80"/>
        </w:rPr>
        <w:t>population at risk b</w:t>
      </w:r>
      <w:r w:rsidR="006D5508">
        <w:rPr>
          <w:rFonts w:ascii="Arial" w:hAnsi="Arial" w:cs="Arial"/>
          <w:color w:val="1F3864" w:themeColor="accent1" w:themeShade="80"/>
        </w:rPr>
        <w:t>etween females and males are only</w:t>
      </w:r>
      <w:r w:rsidR="006E171C">
        <w:rPr>
          <w:rFonts w:ascii="Arial" w:hAnsi="Arial" w:cs="Arial"/>
          <w:color w:val="1F3864" w:themeColor="accent1" w:themeShade="80"/>
        </w:rPr>
        <w:t xml:space="preserve"> based on the demographic </w:t>
      </w:r>
      <w:r w:rsidR="006D5508">
        <w:rPr>
          <w:rFonts w:ascii="Arial" w:hAnsi="Arial" w:cs="Arial"/>
          <w:color w:val="1F3864" w:themeColor="accent1" w:themeShade="80"/>
        </w:rPr>
        <w:t>differences (i.e. nr of older females &gt; older male</w:t>
      </w:r>
      <w:r w:rsidR="000E7D44">
        <w:rPr>
          <w:rFonts w:ascii="Arial" w:hAnsi="Arial" w:cs="Arial"/>
          <w:color w:val="1F3864" w:themeColor="accent1" w:themeShade="80"/>
        </w:rPr>
        <w:t>s)</w:t>
      </w:r>
      <w:r w:rsidR="006D5508">
        <w:rPr>
          <w:rFonts w:ascii="Arial" w:hAnsi="Arial" w:cs="Arial"/>
          <w:color w:val="1F3864" w:themeColor="accent1" w:themeShade="80"/>
        </w:rPr>
        <w:t xml:space="preserve"> and </w:t>
      </w:r>
      <w:r w:rsidR="000E7D44">
        <w:rPr>
          <w:rFonts w:ascii="Arial" w:hAnsi="Arial" w:cs="Arial"/>
          <w:color w:val="1F3864" w:themeColor="accent1" w:themeShade="80"/>
        </w:rPr>
        <w:t>the prevalence of the analyzed risk factors (</w:t>
      </w:r>
      <w:r w:rsidR="000E7D44" w:rsidRPr="000E7D44">
        <w:rPr>
          <w:rFonts w:ascii="Arial" w:hAnsi="Arial" w:cs="Arial"/>
          <w:color w:val="1F3864" w:themeColor="accent1" w:themeShade="80"/>
        </w:rPr>
        <w:t>71.8% vs. 67.6% in men, p=0.023. Where the H0: no differences in the prevalence between females and males</w:t>
      </w:r>
      <w:r w:rsidR="00C943FE">
        <w:rPr>
          <w:rFonts w:ascii="Arial" w:hAnsi="Arial" w:cs="Arial"/>
          <w:color w:val="1F3864" w:themeColor="accent1" w:themeShade="80"/>
        </w:rPr>
        <w:t xml:space="preserve">, was </w:t>
      </w:r>
      <w:r w:rsidR="00B0673B">
        <w:rPr>
          <w:rFonts w:ascii="Arial" w:hAnsi="Arial" w:cs="Arial"/>
          <w:color w:val="1F3864" w:themeColor="accent1" w:themeShade="80"/>
        </w:rPr>
        <w:t xml:space="preserve">the null hypothesis </w:t>
      </w:r>
      <w:r w:rsidR="00C943FE">
        <w:rPr>
          <w:rFonts w:ascii="Arial" w:hAnsi="Arial" w:cs="Arial"/>
          <w:color w:val="1F3864" w:themeColor="accent1" w:themeShade="80"/>
        </w:rPr>
        <w:t>rejected at a significance level of 5%</w:t>
      </w:r>
      <w:r w:rsidR="000E7D44" w:rsidRPr="000E7D44">
        <w:rPr>
          <w:rFonts w:ascii="Arial" w:hAnsi="Arial" w:cs="Arial"/>
          <w:color w:val="1F3864" w:themeColor="accent1" w:themeShade="80"/>
        </w:rPr>
        <w:t>)</w:t>
      </w:r>
      <w:r w:rsidR="00B0673B">
        <w:rPr>
          <w:rFonts w:ascii="Arial" w:hAnsi="Arial" w:cs="Arial"/>
          <w:color w:val="1F3864" w:themeColor="accent1" w:themeShade="80"/>
        </w:rPr>
        <w:t xml:space="preserve">; and </w:t>
      </w:r>
      <w:r w:rsidR="000E7D44">
        <w:rPr>
          <w:rFonts w:ascii="Arial" w:hAnsi="Arial" w:cs="Arial"/>
          <w:color w:val="1F3864" w:themeColor="accent1" w:themeShade="80"/>
        </w:rPr>
        <w:t xml:space="preserve">definitely </w:t>
      </w:r>
      <w:r w:rsidR="006D5508">
        <w:rPr>
          <w:rFonts w:ascii="Arial" w:hAnsi="Arial" w:cs="Arial"/>
          <w:color w:val="1F3864" w:themeColor="accent1" w:themeShade="80"/>
        </w:rPr>
        <w:t xml:space="preserve">not on the </w:t>
      </w:r>
      <w:r w:rsidR="000E7D44">
        <w:rPr>
          <w:rFonts w:ascii="Arial" w:hAnsi="Arial" w:cs="Arial"/>
          <w:color w:val="1F3864" w:themeColor="accent1" w:themeShade="80"/>
        </w:rPr>
        <w:t xml:space="preserve">hypothetical gender risk </w:t>
      </w:r>
      <w:r w:rsidR="000E7D44" w:rsidRPr="000E7D44">
        <w:rPr>
          <w:rFonts w:ascii="Arial" w:hAnsi="Arial" w:cs="Arial"/>
          <w:i/>
          <w:color w:val="1F3864" w:themeColor="accent1" w:themeShade="80"/>
        </w:rPr>
        <w:t>per se</w:t>
      </w:r>
      <w:r w:rsidR="006D5508">
        <w:rPr>
          <w:rFonts w:ascii="Arial" w:hAnsi="Arial" w:cs="Arial"/>
          <w:color w:val="1F3864" w:themeColor="accent1" w:themeShade="80"/>
        </w:rPr>
        <w:t xml:space="preserve">. Therefore, we cannot further explore the gender issue because it would </w:t>
      </w:r>
      <w:r w:rsidR="00E96FEF">
        <w:rPr>
          <w:rFonts w:ascii="Arial" w:hAnsi="Arial" w:cs="Arial"/>
          <w:color w:val="1F3864" w:themeColor="accent1" w:themeShade="80"/>
        </w:rPr>
        <w:t xml:space="preserve">be </w:t>
      </w:r>
      <w:r w:rsidR="006D5508">
        <w:rPr>
          <w:rFonts w:ascii="Arial" w:hAnsi="Arial" w:cs="Arial"/>
          <w:color w:val="1F3864" w:themeColor="accent1" w:themeShade="80"/>
        </w:rPr>
        <w:t xml:space="preserve">out of the scope of this research and </w:t>
      </w:r>
      <w:r w:rsidR="00E96FEF">
        <w:rPr>
          <w:rFonts w:ascii="Arial" w:hAnsi="Arial" w:cs="Arial"/>
          <w:color w:val="1F3864" w:themeColor="accent1" w:themeShade="80"/>
        </w:rPr>
        <w:t xml:space="preserve">hence </w:t>
      </w:r>
      <w:r w:rsidR="006D5508">
        <w:rPr>
          <w:rFonts w:ascii="Arial" w:hAnsi="Arial" w:cs="Arial"/>
          <w:color w:val="1F3864" w:themeColor="accent1" w:themeShade="80"/>
        </w:rPr>
        <w:t xml:space="preserve">speculative. </w:t>
      </w:r>
      <w:r w:rsidR="008B3A9D">
        <w:rPr>
          <w:rFonts w:ascii="Arial" w:hAnsi="Arial" w:cs="Arial"/>
          <w:color w:val="1F3864" w:themeColor="accent1" w:themeShade="80"/>
        </w:rPr>
        <w:t>We actually highlighted</w:t>
      </w:r>
      <w:r w:rsidR="00E96FEF">
        <w:rPr>
          <w:rFonts w:ascii="Arial" w:hAnsi="Arial" w:cs="Arial"/>
          <w:color w:val="1F3864" w:themeColor="accent1" w:themeShade="80"/>
        </w:rPr>
        <w:t xml:space="preserve"> in the manuscript</w:t>
      </w:r>
      <w:r w:rsidR="008B3A9D">
        <w:rPr>
          <w:rFonts w:ascii="Arial" w:hAnsi="Arial" w:cs="Arial"/>
          <w:color w:val="1F3864" w:themeColor="accent1" w:themeShade="80"/>
        </w:rPr>
        <w:t xml:space="preserve"> the nee</w:t>
      </w:r>
      <w:r w:rsidR="006D5508">
        <w:rPr>
          <w:rFonts w:ascii="Arial" w:hAnsi="Arial" w:cs="Arial"/>
          <w:color w:val="1F3864" w:themeColor="accent1" w:themeShade="80"/>
        </w:rPr>
        <w:t>d for fu</w:t>
      </w:r>
      <w:r w:rsidR="00E96FEF">
        <w:rPr>
          <w:rFonts w:ascii="Arial" w:hAnsi="Arial" w:cs="Arial"/>
          <w:color w:val="1F3864" w:themeColor="accent1" w:themeShade="80"/>
        </w:rPr>
        <w:t>r</w:t>
      </w:r>
      <w:r w:rsidR="006D5508">
        <w:rPr>
          <w:rFonts w:ascii="Arial" w:hAnsi="Arial" w:cs="Arial"/>
          <w:color w:val="1F3864" w:themeColor="accent1" w:themeShade="80"/>
        </w:rPr>
        <w:t>ther research in this field. In order to make this point clearer we changed the manuscript in the Discussion</w:t>
      </w:r>
      <w:r w:rsidR="00E96FEF">
        <w:rPr>
          <w:rFonts w:ascii="Arial" w:hAnsi="Arial" w:cs="Arial"/>
          <w:color w:val="1F3864" w:themeColor="accent1" w:themeShade="80"/>
        </w:rPr>
        <w:t xml:space="preserve"> section</w:t>
      </w:r>
      <w:r w:rsidR="006D5508">
        <w:rPr>
          <w:rFonts w:ascii="Arial" w:hAnsi="Arial" w:cs="Arial"/>
          <w:color w:val="1F3864" w:themeColor="accent1" w:themeShade="80"/>
        </w:rPr>
        <w:t xml:space="preserve">.    </w:t>
      </w:r>
      <w:r w:rsidR="006E171C">
        <w:rPr>
          <w:rFonts w:ascii="Arial" w:hAnsi="Arial" w:cs="Arial"/>
          <w:color w:val="1F3864" w:themeColor="accent1" w:themeShade="80"/>
        </w:rPr>
        <w:t xml:space="preserve">  </w:t>
      </w:r>
    </w:p>
    <w:p w14:paraId="23086815" w14:textId="2026CF46" w:rsidR="00A640C9" w:rsidRDefault="00A640C9" w:rsidP="00A640C9">
      <w:pPr>
        <w:spacing w:beforeLines="60" w:before="144" w:afterLines="160" w:after="384" w:line="360" w:lineRule="auto"/>
        <w:jc w:val="both"/>
        <w:rPr>
          <w:rFonts w:ascii="Arial" w:hAnsi="Arial" w:cs="Arial"/>
          <w:lang w:val="pt-PT"/>
        </w:rPr>
      </w:pPr>
      <w:r w:rsidRPr="008918EF">
        <w:rPr>
          <w:rFonts w:ascii="Arial" w:hAnsi="Arial" w:cs="Arial"/>
          <w:b/>
        </w:rPr>
        <w:t xml:space="preserve">Comment </w:t>
      </w:r>
      <w:r>
        <w:rPr>
          <w:rFonts w:ascii="Arial" w:hAnsi="Arial" w:cs="Arial"/>
          <w:b/>
        </w:rPr>
        <w:t>4</w:t>
      </w:r>
      <w:r w:rsidRPr="00A33B6E">
        <w:rPr>
          <w:rFonts w:ascii="Arial" w:hAnsi="Arial" w:cs="Arial"/>
          <w:lang w:val="pt-PT"/>
        </w:rPr>
        <w:t xml:space="preserve">: </w:t>
      </w:r>
      <w:r w:rsidRPr="00A640C9">
        <w:rPr>
          <w:rFonts w:ascii="Arial" w:hAnsi="Arial" w:cs="Arial"/>
          <w:lang w:val="pt-PT"/>
        </w:rPr>
        <w:t>The comparison between the results of t</w:t>
      </w:r>
      <w:r>
        <w:rPr>
          <w:rFonts w:ascii="Arial" w:hAnsi="Arial" w:cs="Arial"/>
          <w:lang w:val="pt-PT"/>
        </w:rPr>
        <w:t xml:space="preserve">he study and studies from other </w:t>
      </w:r>
      <w:r w:rsidRPr="00A640C9">
        <w:rPr>
          <w:rFonts w:ascii="Arial" w:hAnsi="Arial" w:cs="Arial"/>
          <w:lang w:val="pt-PT"/>
        </w:rPr>
        <w:t>countries is not thorough enough.</w:t>
      </w:r>
    </w:p>
    <w:p w14:paraId="3B2C63D1" w14:textId="3F005DF6" w:rsidR="00A640C9" w:rsidRDefault="00A640C9" w:rsidP="00A640C9">
      <w:pPr>
        <w:spacing w:beforeLines="60" w:before="144" w:afterLines="160" w:after="384" w:line="360" w:lineRule="auto"/>
        <w:jc w:val="both"/>
        <w:rPr>
          <w:rFonts w:ascii="Arial" w:hAnsi="Arial" w:cs="Arial"/>
          <w:color w:val="1F3864" w:themeColor="accent1" w:themeShade="80"/>
        </w:rPr>
      </w:pPr>
      <w:r>
        <w:rPr>
          <w:rFonts w:ascii="Arial" w:hAnsi="Arial" w:cs="Arial"/>
          <w:b/>
          <w:color w:val="1F3864" w:themeColor="accent1" w:themeShade="80"/>
        </w:rPr>
        <w:t xml:space="preserve">Response: </w:t>
      </w:r>
      <w:r>
        <w:rPr>
          <w:rFonts w:ascii="Arial" w:hAnsi="Arial" w:cs="Arial"/>
          <w:color w:val="1F3864" w:themeColor="accent1" w:themeShade="80"/>
        </w:rPr>
        <w:t>We did not find results from other studies than those mentioned in the manuscript. In fact</w:t>
      </w:r>
      <w:r w:rsidR="00DD1352">
        <w:rPr>
          <w:rFonts w:ascii="Arial" w:hAnsi="Arial" w:cs="Arial"/>
          <w:color w:val="1F3864" w:themeColor="accent1" w:themeShade="80"/>
        </w:rPr>
        <w:t>,</w:t>
      </w:r>
      <w:r>
        <w:rPr>
          <w:rFonts w:ascii="Arial" w:hAnsi="Arial" w:cs="Arial"/>
          <w:color w:val="1F3864" w:themeColor="accent1" w:themeShade="80"/>
        </w:rPr>
        <w:t xml:space="preserve"> this highlights the need to publish such sort of research.</w:t>
      </w:r>
    </w:p>
    <w:p w14:paraId="644EE70E" w14:textId="3E4F3617" w:rsidR="00A640C9" w:rsidRDefault="00A640C9" w:rsidP="00A640C9">
      <w:pPr>
        <w:spacing w:beforeLines="60" w:before="144" w:afterLines="160" w:after="384" w:line="360" w:lineRule="auto"/>
        <w:jc w:val="both"/>
        <w:rPr>
          <w:rFonts w:ascii="Arial" w:hAnsi="Arial" w:cs="Arial"/>
          <w:lang w:val="pt-PT"/>
        </w:rPr>
      </w:pPr>
      <w:r w:rsidRPr="008918EF">
        <w:rPr>
          <w:rFonts w:ascii="Arial" w:hAnsi="Arial" w:cs="Arial"/>
          <w:b/>
        </w:rPr>
        <w:t xml:space="preserve">Comment </w:t>
      </w:r>
      <w:r>
        <w:rPr>
          <w:rFonts w:ascii="Arial" w:hAnsi="Arial" w:cs="Arial"/>
          <w:b/>
        </w:rPr>
        <w:t>5</w:t>
      </w:r>
      <w:r w:rsidRPr="00A33B6E">
        <w:rPr>
          <w:rFonts w:ascii="Arial" w:hAnsi="Arial" w:cs="Arial"/>
          <w:lang w:val="pt-PT"/>
        </w:rPr>
        <w:t xml:space="preserve">: </w:t>
      </w:r>
      <w:r>
        <w:rPr>
          <w:rFonts w:ascii="Arial" w:hAnsi="Arial" w:cs="Arial"/>
          <w:lang w:val="pt-PT"/>
        </w:rPr>
        <w:t>S</w:t>
      </w:r>
      <w:r w:rsidRPr="00A640C9">
        <w:rPr>
          <w:rFonts w:ascii="Arial" w:hAnsi="Arial" w:cs="Arial"/>
          <w:lang w:val="pt-PT"/>
        </w:rPr>
        <w:t>ome statements regarding Covid-19 have y</w:t>
      </w:r>
      <w:r>
        <w:rPr>
          <w:rFonts w:ascii="Arial" w:hAnsi="Arial" w:cs="Arial"/>
          <w:lang w:val="pt-PT"/>
        </w:rPr>
        <w:t xml:space="preserve">et to be confirmed, e.g. origin </w:t>
      </w:r>
      <w:r w:rsidRPr="00A640C9">
        <w:rPr>
          <w:rFonts w:ascii="Arial" w:hAnsi="Arial" w:cs="Arial"/>
          <w:lang w:val="pt-PT"/>
        </w:rPr>
        <w:t>in Whuan (in fact, early cases reported</w:t>
      </w:r>
      <w:r>
        <w:rPr>
          <w:rFonts w:ascii="Arial" w:hAnsi="Arial" w:cs="Arial"/>
          <w:lang w:val="pt-PT"/>
        </w:rPr>
        <w:t xml:space="preserve"> in Guangdong province have the </w:t>
      </w:r>
      <w:r w:rsidRPr="00A640C9">
        <w:rPr>
          <w:rFonts w:ascii="Arial" w:hAnsi="Arial" w:cs="Arial"/>
          <w:lang w:val="pt-PT"/>
        </w:rPr>
        <w:t xml:space="preserve">closest genetic similarities with bat coronavirus). </w:t>
      </w:r>
    </w:p>
    <w:p w14:paraId="4202EFD5" w14:textId="4F628C3D" w:rsidR="00A640C9" w:rsidRDefault="00A640C9" w:rsidP="00A640C9">
      <w:pPr>
        <w:spacing w:beforeLines="60" w:before="144" w:afterLines="160" w:after="384" w:line="360" w:lineRule="auto"/>
        <w:jc w:val="both"/>
        <w:rPr>
          <w:rFonts w:ascii="Arial" w:hAnsi="Arial" w:cs="Arial"/>
          <w:color w:val="1F3864" w:themeColor="accent1" w:themeShade="80"/>
        </w:rPr>
      </w:pPr>
      <w:r w:rsidRPr="000E7D44">
        <w:rPr>
          <w:rFonts w:ascii="Arial" w:hAnsi="Arial" w:cs="Arial"/>
          <w:b/>
          <w:color w:val="1F3864" w:themeColor="accent1" w:themeShade="80"/>
        </w:rPr>
        <w:t xml:space="preserve">Response: </w:t>
      </w:r>
      <w:r w:rsidR="000E7D44" w:rsidRPr="000E7D44">
        <w:rPr>
          <w:rFonts w:ascii="Arial" w:hAnsi="Arial" w:cs="Arial"/>
          <w:color w:val="1F3864" w:themeColor="accent1" w:themeShade="80"/>
        </w:rPr>
        <w:t>We changed the manuscript accordingly.</w:t>
      </w:r>
    </w:p>
    <w:p w14:paraId="38EE88A4" w14:textId="3C47F369" w:rsidR="00A640C9" w:rsidRDefault="00A640C9" w:rsidP="00A640C9">
      <w:pPr>
        <w:spacing w:beforeLines="60" w:before="144" w:afterLines="160" w:after="384" w:line="360" w:lineRule="auto"/>
        <w:jc w:val="both"/>
        <w:rPr>
          <w:rFonts w:ascii="Arial" w:hAnsi="Arial" w:cs="Arial"/>
          <w:lang w:val="pt-PT"/>
        </w:rPr>
      </w:pPr>
      <w:r w:rsidRPr="008918EF">
        <w:rPr>
          <w:rFonts w:ascii="Arial" w:hAnsi="Arial" w:cs="Arial"/>
          <w:b/>
        </w:rPr>
        <w:lastRenderedPageBreak/>
        <w:t xml:space="preserve">Comment </w:t>
      </w:r>
      <w:r>
        <w:rPr>
          <w:rFonts w:ascii="Arial" w:hAnsi="Arial" w:cs="Arial"/>
          <w:b/>
        </w:rPr>
        <w:t>6</w:t>
      </w:r>
      <w:r w:rsidRPr="00A33B6E">
        <w:rPr>
          <w:rFonts w:ascii="Arial" w:hAnsi="Arial" w:cs="Arial"/>
          <w:lang w:val="pt-PT"/>
        </w:rPr>
        <w:t xml:space="preserve">: </w:t>
      </w:r>
      <w:r>
        <w:rPr>
          <w:rFonts w:ascii="Arial" w:hAnsi="Arial" w:cs="Arial"/>
          <w:lang w:val="pt-PT"/>
        </w:rPr>
        <w:t xml:space="preserve">The virus is no </w:t>
      </w:r>
      <w:r w:rsidRPr="00A640C9">
        <w:rPr>
          <w:rFonts w:ascii="Arial" w:hAnsi="Arial" w:cs="Arial"/>
          <w:lang w:val="pt-PT"/>
        </w:rPr>
        <w:t xml:space="preserve">longer called "2019 novel coronavirus", now </w:t>
      </w:r>
      <w:r>
        <w:rPr>
          <w:rFonts w:ascii="Arial" w:hAnsi="Arial" w:cs="Arial"/>
          <w:lang w:val="pt-PT"/>
        </w:rPr>
        <w:t xml:space="preserve">it is "severe acute respiratory </w:t>
      </w:r>
      <w:r w:rsidRPr="00A640C9">
        <w:rPr>
          <w:rFonts w:ascii="Arial" w:hAnsi="Arial" w:cs="Arial"/>
          <w:lang w:val="pt-PT"/>
        </w:rPr>
        <w:t>syndrome coronavirus 2" or "SARS-CoV-2".</w:t>
      </w:r>
    </w:p>
    <w:p w14:paraId="31FCBDBE" w14:textId="556E266D" w:rsidR="00A640C9" w:rsidRDefault="00A640C9" w:rsidP="00A640C9">
      <w:pPr>
        <w:spacing w:beforeLines="60" w:before="144" w:afterLines="160" w:after="384" w:line="360" w:lineRule="auto"/>
        <w:jc w:val="both"/>
        <w:rPr>
          <w:rFonts w:ascii="Arial" w:hAnsi="Arial" w:cs="Arial"/>
          <w:lang w:val="pt-PT"/>
        </w:rPr>
      </w:pPr>
      <w:r w:rsidRPr="007F5DA2">
        <w:rPr>
          <w:rFonts w:ascii="Arial" w:hAnsi="Arial" w:cs="Arial"/>
          <w:b/>
          <w:color w:val="1F3864" w:themeColor="accent1" w:themeShade="80"/>
        </w:rPr>
        <w:t xml:space="preserve">Response: </w:t>
      </w:r>
      <w:r w:rsidRPr="007F5DA2">
        <w:rPr>
          <w:rFonts w:ascii="Arial" w:hAnsi="Arial" w:cs="Arial"/>
          <w:color w:val="1F3864" w:themeColor="accent1" w:themeShade="80"/>
        </w:rPr>
        <w:t>We changed the manuscript accordingly.</w:t>
      </w:r>
    </w:p>
    <w:p w14:paraId="5446FF96" w14:textId="313A81EA" w:rsidR="00A640C9" w:rsidRDefault="00A640C9" w:rsidP="00A640C9">
      <w:pPr>
        <w:spacing w:beforeLines="60" w:before="144" w:afterLines="160" w:after="384" w:line="360" w:lineRule="auto"/>
        <w:jc w:val="both"/>
        <w:rPr>
          <w:rFonts w:ascii="Arial" w:hAnsi="Arial" w:cs="Arial"/>
          <w:lang w:val="pt-PT"/>
        </w:rPr>
      </w:pPr>
      <w:r w:rsidRPr="008918EF">
        <w:rPr>
          <w:rFonts w:ascii="Arial" w:hAnsi="Arial" w:cs="Arial"/>
          <w:b/>
        </w:rPr>
        <w:t xml:space="preserve">Comment </w:t>
      </w:r>
      <w:r>
        <w:rPr>
          <w:rFonts w:ascii="Arial" w:hAnsi="Arial" w:cs="Arial"/>
          <w:b/>
        </w:rPr>
        <w:t>7</w:t>
      </w:r>
      <w:r w:rsidRPr="00A33B6E">
        <w:rPr>
          <w:rFonts w:ascii="Arial" w:hAnsi="Arial" w:cs="Arial"/>
          <w:lang w:val="pt-PT"/>
        </w:rPr>
        <w:t xml:space="preserve">: </w:t>
      </w:r>
      <w:r>
        <w:rPr>
          <w:rFonts w:ascii="Arial" w:hAnsi="Arial" w:cs="Arial"/>
          <w:lang w:val="pt-PT"/>
        </w:rPr>
        <w:t>S</w:t>
      </w:r>
      <w:r w:rsidRPr="00A640C9">
        <w:rPr>
          <w:rFonts w:ascii="Arial" w:hAnsi="Arial" w:cs="Arial"/>
          <w:lang w:val="pt-PT"/>
        </w:rPr>
        <w:t>ome claims in discussion should be backed</w:t>
      </w:r>
      <w:r>
        <w:rPr>
          <w:rFonts w:ascii="Arial" w:hAnsi="Arial" w:cs="Arial"/>
          <w:lang w:val="pt-PT"/>
        </w:rPr>
        <w:t xml:space="preserve"> by REFs, particularly the ones </w:t>
      </w:r>
      <w:r w:rsidRPr="00A640C9">
        <w:rPr>
          <w:rFonts w:ascii="Arial" w:hAnsi="Arial" w:cs="Arial"/>
          <w:lang w:val="pt-PT"/>
        </w:rPr>
        <w:t>regarding the epidemiology in Portugal.</w:t>
      </w:r>
    </w:p>
    <w:p w14:paraId="7913BE42" w14:textId="77777777" w:rsidR="007F5DA2" w:rsidRDefault="007F5DA2" w:rsidP="007F5DA2">
      <w:pPr>
        <w:spacing w:beforeLines="60" w:before="144" w:afterLines="160" w:after="384" w:line="360" w:lineRule="auto"/>
        <w:jc w:val="both"/>
        <w:rPr>
          <w:rFonts w:ascii="Arial" w:hAnsi="Arial" w:cs="Arial"/>
          <w:lang w:val="pt-PT"/>
        </w:rPr>
      </w:pPr>
      <w:r w:rsidRPr="007F5DA2">
        <w:rPr>
          <w:rFonts w:ascii="Arial" w:hAnsi="Arial" w:cs="Arial"/>
          <w:b/>
          <w:color w:val="1F3864" w:themeColor="accent1" w:themeShade="80"/>
        </w:rPr>
        <w:t xml:space="preserve">Response: </w:t>
      </w:r>
      <w:r w:rsidRPr="007F5DA2">
        <w:rPr>
          <w:rFonts w:ascii="Arial" w:hAnsi="Arial" w:cs="Arial"/>
          <w:color w:val="1F3864" w:themeColor="accent1" w:themeShade="80"/>
        </w:rPr>
        <w:t>We changed the manuscript accordingly.</w:t>
      </w:r>
    </w:p>
    <w:p w14:paraId="3491888B" w14:textId="4F10089A" w:rsidR="00A640C9" w:rsidRDefault="00A640C9" w:rsidP="00A640C9">
      <w:pPr>
        <w:spacing w:beforeLines="60" w:before="144" w:afterLines="160" w:after="384" w:line="360" w:lineRule="auto"/>
        <w:jc w:val="both"/>
        <w:rPr>
          <w:rFonts w:ascii="Arial" w:hAnsi="Arial" w:cs="Arial"/>
          <w:lang w:val="pt-PT"/>
        </w:rPr>
      </w:pPr>
      <w:r w:rsidRPr="008918EF">
        <w:rPr>
          <w:rFonts w:ascii="Arial" w:hAnsi="Arial" w:cs="Arial"/>
          <w:b/>
        </w:rPr>
        <w:t xml:space="preserve">Comment </w:t>
      </w:r>
      <w:r>
        <w:rPr>
          <w:rFonts w:ascii="Arial" w:hAnsi="Arial" w:cs="Arial"/>
          <w:b/>
        </w:rPr>
        <w:t>8</w:t>
      </w:r>
      <w:r w:rsidRPr="00A33B6E">
        <w:rPr>
          <w:rFonts w:ascii="Arial" w:hAnsi="Arial" w:cs="Arial"/>
          <w:lang w:val="pt-PT"/>
        </w:rPr>
        <w:t xml:space="preserve">: </w:t>
      </w:r>
      <w:r>
        <w:rPr>
          <w:rFonts w:ascii="Arial" w:hAnsi="Arial" w:cs="Arial"/>
          <w:lang w:val="pt-PT"/>
        </w:rPr>
        <w:t>S</w:t>
      </w:r>
      <w:r w:rsidRPr="00A640C9">
        <w:rPr>
          <w:rFonts w:ascii="Arial" w:hAnsi="Arial" w:cs="Arial"/>
          <w:lang w:val="pt-PT"/>
        </w:rPr>
        <w:t>ome technical terminology is used im</w:t>
      </w:r>
      <w:r>
        <w:rPr>
          <w:rFonts w:ascii="Arial" w:hAnsi="Arial" w:cs="Arial"/>
          <w:lang w:val="pt-PT"/>
        </w:rPr>
        <w:t xml:space="preserve">properly, e.g. "cumulative" and </w:t>
      </w:r>
      <w:r w:rsidRPr="00A640C9">
        <w:rPr>
          <w:rFonts w:ascii="Arial" w:hAnsi="Arial" w:cs="Arial"/>
          <w:lang w:val="pt-PT"/>
        </w:rPr>
        <w:t>"selective mortality" (This terminology have</w:t>
      </w:r>
      <w:r>
        <w:rPr>
          <w:rFonts w:ascii="Arial" w:hAnsi="Arial" w:cs="Arial"/>
          <w:lang w:val="pt-PT"/>
        </w:rPr>
        <w:t xml:space="preserve"> specific meanings in their own </w:t>
      </w:r>
      <w:r w:rsidRPr="00A640C9">
        <w:rPr>
          <w:rFonts w:ascii="Arial" w:hAnsi="Arial" w:cs="Arial"/>
          <w:lang w:val="pt-PT"/>
        </w:rPr>
        <w:t>fields).</w:t>
      </w:r>
    </w:p>
    <w:p w14:paraId="668E8451" w14:textId="77777777" w:rsidR="00E93C97" w:rsidRDefault="00E93C97" w:rsidP="00E93C97">
      <w:pPr>
        <w:spacing w:beforeLines="60" w:before="144" w:afterLines="160" w:after="384" w:line="360" w:lineRule="auto"/>
        <w:jc w:val="both"/>
        <w:rPr>
          <w:rFonts w:ascii="Arial" w:hAnsi="Arial" w:cs="Arial"/>
          <w:lang w:val="pt-PT"/>
        </w:rPr>
      </w:pPr>
      <w:r w:rsidRPr="007F5DA2">
        <w:rPr>
          <w:rFonts w:ascii="Arial" w:hAnsi="Arial" w:cs="Arial"/>
          <w:b/>
          <w:color w:val="1F3864" w:themeColor="accent1" w:themeShade="80"/>
        </w:rPr>
        <w:t xml:space="preserve">Response: </w:t>
      </w:r>
      <w:r w:rsidRPr="007F5DA2">
        <w:rPr>
          <w:rFonts w:ascii="Arial" w:hAnsi="Arial" w:cs="Arial"/>
          <w:color w:val="1F3864" w:themeColor="accent1" w:themeShade="80"/>
        </w:rPr>
        <w:t>We changed the manuscript accordingly.</w:t>
      </w:r>
    </w:p>
    <w:p w14:paraId="1DD86D08" w14:textId="12DB9E7B" w:rsidR="00A640C9" w:rsidRDefault="00A640C9" w:rsidP="00A640C9">
      <w:pPr>
        <w:spacing w:beforeLines="60" w:before="144" w:afterLines="160" w:after="384" w:line="360" w:lineRule="auto"/>
        <w:jc w:val="both"/>
        <w:rPr>
          <w:rFonts w:ascii="Arial" w:hAnsi="Arial" w:cs="Arial"/>
          <w:lang w:val="pt-PT"/>
        </w:rPr>
      </w:pPr>
      <w:r w:rsidRPr="008918EF">
        <w:rPr>
          <w:rFonts w:ascii="Arial" w:hAnsi="Arial" w:cs="Arial"/>
          <w:b/>
        </w:rPr>
        <w:t xml:space="preserve">Comment </w:t>
      </w:r>
      <w:r>
        <w:rPr>
          <w:rFonts w:ascii="Arial" w:hAnsi="Arial" w:cs="Arial"/>
          <w:b/>
        </w:rPr>
        <w:t>9</w:t>
      </w:r>
      <w:r w:rsidRPr="00A33B6E">
        <w:rPr>
          <w:rFonts w:ascii="Arial" w:hAnsi="Arial" w:cs="Arial"/>
          <w:lang w:val="pt-PT"/>
        </w:rPr>
        <w:t xml:space="preserve">: </w:t>
      </w:r>
      <w:r w:rsidRPr="00A640C9">
        <w:rPr>
          <w:rFonts w:ascii="Arial" w:hAnsi="Arial" w:cs="Arial"/>
          <w:lang w:val="pt-PT"/>
        </w:rPr>
        <w:t>references should be more carefully a</w:t>
      </w:r>
      <w:r>
        <w:rPr>
          <w:rFonts w:ascii="Arial" w:hAnsi="Arial" w:cs="Arial"/>
          <w:lang w:val="pt-PT"/>
        </w:rPr>
        <w:t xml:space="preserve">ssembled: 1) reference for 2018 </w:t>
      </w:r>
      <w:r w:rsidRPr="00A640C9">
        <w:rPr>
          <w:rFonts w:ascii="Arial" w:hAnsi="Arial" w:cs="Arial"/>
          <w:lang w:val="pt-PT"/>
        </w:rPr>
        <w:t>official demographic data should be (INE 2018) and not (INE/PORDATA 2018)</w:t>
      </w:r>
      <w:r>
        <w:rPr>
          <w:rFonts w:ascii="Arial" w:hAnsi="Arial" w:cs="Arial"/>
          <w:lang w:val="pt-PT"/>
        </w:rPr>
        <w:t xml:space="preserve"> </w:t>
      </w:r>
      <w:r w:rsidRPr="00A640C9">
        <w:rPr>
          <w:rFonts w:ascii="Arial" w:hAnsi="Arial" w:cs="Arial"/>
          <w:lang w:val="pt-PT"/>
        </w:rPr>
        <w:t>and should include the web address</w:t>
      </w:r>
      <w:r>
        <w:rPr>
          <w:rFonts w:ascii="Arial" w:hAnsi="Arial" w:cs="Arial"/>
          <w:lang w:val="pt-PT"/>
        </w:rPr>
        <w:t>:</w:t>
      </w:r>
    </w:p>
    <w:p w14:paraId="74EF2848" w14:textId="05D6F013" w:rsidR="00A640C9" w:rsidRDefault="00993E64" w:rsidP="00A640C9">
      <w:pPr>
        <w:spacing w:beforeLines="60" w:before="144" w:afterLines="160" w:after="384" w:line="360" w:lineRule="auto"/>
        <w:jc w:val="both"/>
        <w:rPr>
          <w:lang w:val="pt-PT"/>
        </w:rPr>
      </w:pPr>
      <w:hyperlink r:id="rId12" w:tgtFrame="_blank" w:history="1">
        <w:r w:rsidR="00A640C9">
          <w:rPr>
            <w:rStyle w:val="Hyperlink"/>
            <w:lang w:val="pt-PT"/>
          </w:rPr>
          <w:t>https://www.ine.pt/xportal/xmain?xpid=INE&amp;xpgid=ine_indicadores&amp;indOcorrCod=0008273</w:t>
        </w:r>
      </w:hyperlink>
      <w:r w:rsidR="00A640C9">
        <w:rPr>
          <w:lang w:val="pt-PT"/>
        </w:rPr>
        <w:t>;</w:t>
      </w:r>
    </w:p>
    <w:p w14:paraId="13E32242" w14:textId="77777777" w:rsidR="00E93C97" w:rsidRDefault="00E93C97" w:rsidP="00E93C97">
      <w:pPr>
        <w:spacing w:beforeLines="60" w:before="144" w:afterLines="160" w:after="384" w:line="360" w:lineRule="auto"/>
        <w:jc w:val="both"/>
        <w:rPr>
          <w:rFonts w:ascii="Arial" w:hAnsi="Arial" w:cs="Arial"/>
          <w:lang w:val="pt-PT"/>
        </w:rPr>
      </w:pPr>
      <w:r w:rsidRPr="007F5DA2">
        <w:rPr>
          <w:rFonts w:ascii="Arial" w:hAnsi="Arial" w:cs="Arial"/>
          <w:b/>
          <w:color w:val="1F3864" w:themeColor="accent1" w:themeShade="80"/>
        </w:rPr>
        <w:t xml:space="preserve">Response: </w:t>
      </w:r>
      <w:r w:rsidRPr="007F5DA2">
        <w:rPr>
          <w:rFonts w:ascii="Arial" w:hAnsi="Arial" w:cs="Arial"/>
          <w:color w:val="1F3864" w:themeColor="accent1" w:themeShade="80"/>
        </w:rPr>
        <w:t>We changed the manuscript accordingly.</w:t>
      </w:r>
    </w:p>
    <w:p w14:paraId="704F8343" w14:textId="1E450851" w:rsidR="00A640C9" w:rsidRDefault="00A640C9" w:rsidP="00A640C9">
      <w:pPr>
        <w:spacing w:beforeLines="60" w:before="144" w:afterLines="160" w:after="384" w:line="360" w:lineRule="auto"/>
        <w:jc w:val="both"/>
        <w:rPr>
          <w:rFonts w:ascii="Arial" w:hAnsi="Arial" w:cs="Arial"/>
          <w:lang w:val="pt-PT"/>
        </w:rPr>
      </w:pPr>
      <w:r w:rsidRPr="008918EF">
        <w:rPr>
          <w:rFonts w:ascii="Arial" w:hAnsi="Arial" w:cs="Arial"/>
          <w:b/>
        </w:rPr>
        <w:t xml:space="preserve">Comment </w:t>
      </w:r>
      <w:r>
        <w:rPr>
          <w:rFonts w:ascii="Arial" w:hAnsi="Arial" w:cs="Arial"/>
          <w:b/>
        </w:rPr>
        <w:t>10</w:t>
      </w:r>
      <w:r w:rsidRPr="00A33B6E">
        <w:rPr>
          <w:rFonts w:ascii="Arial" w:hAnsi="Arial" w:cs="Arial"/>
          <w:lang w:val="pt-PT"/>
        </w:rPr>
        <w:t xml:space="preserve">: </w:t>
      </w:r>
      <w:r>
        <w:rPr>
          <w:rFonts w:ascii="Arial" w:hAnsi="Arial" w:cs="Arial"/>
          <w:lang w:val="pt-PT"/>
        </w:rPr>
        <w:t>R</w:t>
      </w:r>
      <w:r w:rsidRPr="00A640C9">
        <w:rPr>
          <w:rFonts w:ascii="Arial" w:hAnsi="Arial" w:cs="Arial"/>
          <w:lang w:val="pt-PT"/>
        </w:rPr>
        <w:t xml:space="preserve">eference XXVI is the same as XXVII (!); </w:t>
      </w:r>
      <w:r>
        <w:rPr>
          <w:rFonts w:ascii="Arial" w:hAnsi="Arial" w:cs="Arial"/>
          <w:lang w:val="pt-PT"/>
        </w:rPr>
        <w:t xml:space="preserve">3) reference to INS 2014 should </w:t>
      </w:r>
      <w:r w:rsidRPr="00A640C9">
        <w:rPr>
          <w:rFonts w:ascii="Arial" w:hAnsi="Arial" w:cs="Arial"/>
          <w:lang w:val="pt-PT"/>
        </w:rPr>
        <w:t xml:space="preserve">be given when mentioning the calibration of </w:t>
      </w:r>
      <w:r>
        <w:rPr>
          <w:rFonts w:ascii="Arial" w:hAnsi="Arial" w:cs="Arial"/>
          <w:lang w:val="pt-PT"/>
        </w:rPr>
        <w:t xml:space="preserve">samples to match the population </w:t>
      </w:r>
      <w:r w:rsidRPr="00A640C9">
        <w:rPr>
          <w:rFonts w:ascii="Arial" w:hAnsi="Arial" w:cs="Arial"/>
          <w:lang w:val="pt-PT"/>
        </w:rPr>
        <w:t>(if the authors used the weights provide</w:t>
      </w:r>
      <w:r>
        <w:rPr>
          <w:rFonts w:ascii="Arial" w:hAnsi="Arial" w:cs="Arial"/>
          <w:lang w:val="pt-PT"/>
        </w:rPr>
        <w:t xml:space="preserve">d, which is not clear); 4) last </w:t>
      </w:r>
      <w:r w:rsidRPr="00A640C9">
        <w:rPr>
          <w:rFonts w:ascii="Arial" w:hAnsi="Arial" w:cs="Arial"/>
          <w:lang w:val="pt-PT"/>
        </w:rPr>
        <w:t>reference is in a very low case</w:t>
      </w:r>
    </w:p>
    <w:p w14:paraId="12D256EB" w14:textId="77777777" w:rsidR="006C5B49" w:rsidRDefault="006C5B49" w:rsidP="006C5B49">
      <w:pPr>
        <w:spacing w:beforeLines="60" w:before="144" w:afterLines="160" w:after="384" w:line="360" w:lineRule="auto"/>
        <w:jc w:val="both"/>
        <w:rPr>
          <w:rFonts w:ascii="Arial" w:hAnsi="Arial" w:cs="Arial"/>
          <w:lang w:val="pt-PT"/>
        </w:rPr>
      </w:pPr>
      <w:r w:rsidRPr="007F5DA2">
        <w:rPr>
          <w:rFonts w:ascii="Arial" w:hAnsi="Arial" w:cs="Arial"/>
          <w:b/>
          <w:color w:val="1F3864" w:themeColor="accent1" w:themeShade="80"/>
        </w:rPr>
        <w:t xml:space="preserve">Response: </w:t>
      </w:r>
      <w:r w:rsidRPr="007F5DA2">
        <w:rPr>
          <w:rFonts w:ascii="Arial" w:hAnsi="Arial" w:cs="Arial"/>
          <w:color w:val="1F3864" w:themeColor="accent1" w:themeShade="80"/>
        </w:rPr>
        <w:t>We changed the manuscript accordingly.</w:t>
      </w:r>
    </w:p>
    <w:p w14:paraId="787B3D9E" w14:textId="429E1BFB" w:rsidR="00A640C9" w:rsidRDefault="00F26B97" w:rsidP="00A640C9">
      <w:pPr>
        <w:spacing w:beforeLines="60" w:before="144" w:afterLines="160" w:after="384" w:line="360" w:lineRule="auto"/>
        <w:jc w:val="both"/>
        <w:rPr>
          <w:rFonts w:ascii="Arial" w:hAnsi="Arial" w:cs="Arial"/>
          <w:lang w:val="pt-PT"/>
        </w:rPr>
      </w:pPr>
      <w:r w:rsidRPr="008918EF">
        <w:rPr>
          <w:rFonts w:ascii="Arial" w:hAnsi="Arial" w:cs="Arial"/>
          <w:b/>
        </w:rPr>
        <w:t xml:space="preserve">Comment </w:t>
      </w:r>
      <w:r>
        <w:rPr>
          <w:rFonts w:ascii="Arial" w:hAnsi="Arial" w:cs="Arial"/>
          <w:b/>
        </w:rPr>
        <w:t>11</w:t>
      </w:r>
      <w:r w:rsidRPr="00A33B6E">
        <w:rPr>
          <w:rFonts w:ascii="Arial" w:hAnsi="Arial" w:cs="Arial"/>
          <w:lang w:val="pt-PT"/>
        </w:rPr>
        <w:t xml:space="preserve">: </w:t>
      </w:r>
      <w:r>
        <w:rPr>
          <w:rFonts w:ascii="Arial" w:hAnsi="Arial" w:cs="Arial"/>
          <w:lang w:val="pt-PT"/>
        </w:rPr>
        <w:t>A</w:t>
      </w:r>
      <w:r w:rsidR="00A640C9" w:rsidRPr="00A640C9">
        <w:rPr>
          <w:rFonts w:ascii="Arial" w:hAnsi="Arial" w:cs="Arial"/>
          <w:lang w:val="pt-PT"/>
        </w:rPr>
        <w:t xml:space="preserve"> few grammatical errors and incorrections, e.g. "have showed" should be</w:t>
      </w:r>
      <w:r w:rsidR="00A640C9" w:rsidRPr="00A640C9">
        <w:rPr>
          <w:rFonts w:ascii="Arial" w:hAnsi="Arial" w:cs="Arial"/>
          <w:lang w:val="pt-PT"/>
        </w:rPr>
        <w:br/>
        <w:t>"has shown", "according with" should be "according to", "estimate the</w:t>
      </w:r>
      <w:r w:rsidR="00A640C9" w:rsidRPr="00A640C9">
        <w:rPr>
          <w:rFonts w:ascii="Arial" w:hAnsi="Arial" w:cs="Arial"/>
          <w:lang w:val="pt-PT"/>
        </w:rPr>
        <w:br/>
        <w:t>population", "exposed to chronic disease" should be "suffering from chronic</w:t>
      </w:r>
      <w:r w:rsidR="00A640C9" w:rsidRPr="00A640C9">
        <w:rPr>
          <w:rFonts w:ascii="Arial" w:hAnsi="Arial" w:cs="Arial"/>
          <w:lang w:val="pt-PT"/>
        </w:rPr>
        <w:br/>
        <w:t>disease", "proportion of pat</w:t>
      </w:r>
      <w:r w:rsidR="00D32268">
        <w:rPr>
          <w:rFonts w:ascii="Arial" w:hAnsi="Arial" w:cs="Arial"/>
          <w:lang w:val="pt-PT"/>
        </w:rPr>
        <w:t>ients may develop (...) death".</w:t>
      </w:r>
    </w:p>
    <w:p w14:paraId="4A83AAAF" w14:textId="77777777" w:rsidR="006C5B49" w:rsidRDefault="006C5B49" w:rsidP="006C5B49">
      <w:pPr>
        <w:spacing w:beforeLines="60" w:before="144" w:afterLines="160" w:after="384" w:line="360" w:lineRule="auto"/>
        <w:jc w:val="both"/>
        <w:rPr>
          <w:rFonts w:ascii="Arial" w:hAnsi="Arial" w:cs="Arial"/>
          <w:lang w:val="pt-PT"/>
        </w:rPr>
      </w:pPr>
      <w:r w:rsidRPr="007F5DA2">
        <w:rPr>
          <w:rFonts w:ascii="Arial" w:hAnsi="Arial" w:cs="Arial"/>
          <w:b/>
          <w:color w:val="1F3864" w:themeColor="accent1" w:themeShade="80"/>
        </w:rPr>
        <w:lastRenderedPageBreak/>
        <w:t xml:space="preserve">Response: </w:t>
      </w:r>
      <w:r w:rsidRPr="007F5DA2">
        <w:rPr>
          <w:rFonts w:ascii="Arial" w:hAnsi="Arial" w:cs="Arial"/>
          <w:color w:val="1F3864" w:themeColor="accent1" w:themeShade="80"/>
        </w:rPr>
        <w:t>We changed the manuscript accordingly.</w:t>
      </w:r>
    </w:p>
    <w:p w14:paraId="45D9F455" w14:textId="534FB434" w:rsidR="00573E53" w:rsidRDefault="00573E53" w:rsidP="00F26B97">
      <w:pPr>
        <w:spacing w:beforeLines="60" w:before="144" w:afterLines="160" w:after="384" w:line="360" w:lineRule="auto"/>
        <w:jc w:val="both"/>
        <w:rPr>
          <w:rFonts w:ascii="Arial" w:hAnsi="Arial" w:cs="Arial"/>
          <w:lang w:val="pt-PT"/>
        </w:rPr>
      </w:pPr>
      <w:r w:rsidRPr="008918EF">
        <w:rPr>
          <w:rFonts w:ascii="Arial" w:hAnsi="Arial" w:cs="Arial"/>
          <w:b/>
        </w:rPr>
        <w:t xml:space="preserve">Comment </w:t>
      </w:r>
      <w:r>
        <w:rPr>
          <w:rFonts w:ascii="Arial" w:hAnsi="Arial" w:cs="Arial"/>
          <w:b/>
        </w:rPr>
        <w:t>12</w:t>
      </w:r>
      <w:r w:rsidRPr="00A33B6E">
        <w:rPr>
          <w:rFonts w:ascii="Arial" w:hAnsi="Arial" w:cs="Arial"/>
          <w:lang w:val="pt-PT"/>
        </w:rPr>
        <w:t xml:space="preserve">: </w:t>
      </w:r>
      <w:r>
        <w:rPr>
          <w:rFonts w:ascii="Arial" w:hAnsi="Arial" w:cs="Arial"/>
          <w:lang w:val="pt-PT"/>
        </w:rPr>
        <w:t>T</w:t>
      </w:r>
      <w:r w:rsidRPr="00573E53">
        <w:rPr>
          <w:rFonts w:ascii="Arial" w:hAnsi="Arial" w:cs="Arial"/>
          <w:lang w:val="pt-PT"/>
        </w:rPr>
        <w:t>he Resumo Por</w:t>
      </w:r>
      <w:r>
        <w:rPr>
          <w:rFonts w:ascii="Arial" w:hAnsi="Arial" w:cs="Arial"/>
          <w:lang w:val="pt-PT"/>
        </w:rPr>
        <w:t>tugues is not carefully written.</w:t>
      </w:r>
    </w:p>
    <w:p w14:paraId="0054A2FD" w14:textId="61ACC079" w:rsidR="00617376" w:rsidRPr="00617376" w:rsidRDefault="006C5B49" w:rsidP="00BA0E3E">
      <w:pPr>
        <w:spacing w:beforeLines="60" w:before="144" w:afterLines="160" w:after="384" w:line="360" w:lineRule="auto"/>
        <w:jc w:val="both"/>
        <w:rPr>
          <w:rFonts w:ascii="Arial" w:hAnsi="Arial" w:cs="Arial"/>
          <w:lang w:val="pt-PT"/>
        </w:rPr>
      </w:pPr>
      <w:r w:rsidRPr="007F5DA2">
        <w:rPr>
          <w:rFonts w:ascii="Arial" w:hAnsi="Arial" w:cs="Arial"/>
          <w:b/>
          <w:color w:val="1F3864" w:themeColor="accent1" w:themeShade="80"/>
        </w:rPr>
        <w:t xml:space="preserve">Response: </w:t>
      </w:r>
      <w:r w:rsidRPr="007F5DA2">
        <w:rPr>
          <w:rFonts w:ascii="Arial" w:hAnsi="Arial" w:cs="Arial"/>
          <w:color w:val="1F3864" w:themeColor="accent1" w:themeShade="80"/>
        </w:rPr>
        <w:t>We changed the manuscript accordingly.</w:t>
      </w:r>
    </w:p>
    <w:sectPr w:rsidR="00617376" w:rsidRPr="00617376">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04206" w16cex:dateUtc="2020-04-02T09: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A3B47" w14:textId="77777777" w:rsidR="00993E64" w:rsidRDefault="00993E64" w:rsidP="00BA0E3E">
      <w:pPr>
        <w:spacing w:after="0" w:line="240" w:lineRule="auto"/>
      </w:pPr>
      <w:r>
        <w:separator/>
      </w:r>
    </w:p>
  </w:endnote>
  <w:endnote w:type="continuationSeparator" w:id="0">
    <w:p w14:paraId="66961190" w14:textId="77777777" w:rsidR="00993E64" w:rsidRDefault="00993E64" w:rsidP="00BA0E3E">
      <w:pPr>
        <w:spacing w:after="0" w:line="240" w:lineRule="auto"/>
      </w:pPr>
      <w:r>
        <w:continuationSeparator/>
      </w:r>
    </w:p>
  </w:endnote>
  <w:endnote w:id="1">
    <w:p w14:paraId="00C67BF6" w14:textId="77777777" w:rsidR="00BA0E3E" w:rsidRPr="00760975" w:rsidRDefault="00BA0E3E" w:rsidP="00BA0E3E">
      <w:pPr>
        <w:pStyle w:val="EndnoteText"/>
        <w:spacing w:before="240"/>
        <w:rPr>
          <w:lang w:val="pt-PT"/>
        </w:rPr>
      </w:pPr>
      <w:r>
        <w:rPr>
          <w:rStyle w:val="EndnoteReference"/>
        </w:rPr>
        <w:endnoteRef/>
      </w:r>
      <w:r>
        <w:t xml:space="preserve"> </w:t>
      </w:r>
      <w:r w:rsidRPr="0041003C">
        <w:rPr>
          <w:sz w:val="16"/>
        </w:rPr>
        <w:t>Lipsitch M, Swerdlow DL, Finelli L. Defining the Epidemiology of Covid-19 - Studies Needed N Engl J Med. 2020 Mar 26;382(13):1194-1196. doi: 10.1056/NEJMp2002125. Epub 2020 Feb 19.</w:t>
      </w:r>
    </w:p>
  </w:endnote>
  <w:endnote w:id="2">
    <w:p w14:paraId="2DA5C717" w14:textId="7C9FC77E" w:rsidR="00C33244" w:rsidRPr="00C33244" w:rsidRDefault="00C33244" w:rsidP="00C33244">
      <w:pPr>
        <w:pStyle w:val="EndnoteText"/>
        <w:spacing w:before="240"/>
        <w:rPr>
          <w:sz w:val="16"/>
        </w:rPr>
      </w:pPr>
      <w:r w:rsidRPr="00C33244">
        <w:rPr>
          <w:sz w:val="16"/>
        </w:rPr>
        <w:endnoteRef/>
      </w:r>
      <w:r w:rsidRPr="00C33244">
        <w:rPr>
          <w:sz w:val="16"/>
        </w:rPr>
        <w:t xml:space="preserve"> </w:t>
      </w:r>
      <w:r>
        <w:rPr>
          <w:sz w:val="16"/>
        </w:rPr>
        <w:t xml:space="preserve">Laires PA, Perelman J. </w:t>
      </w:r>
      <w:r w:rsidRPr="00C33244">
        <w:rPr>
          <w:sz w:val="16"/>
        </w:rPr>
        <w:t xml:space="preserve">The Current and Projected Burden of Multimorbidity: A Cross-Sectional Study </w:t>
      </w:r>
      <w:r>
        <w:rPr>
          <w:sz w:val="16"/>
        </w:rPr>
        <w:t xml:space="preserve">in a Southern-Europe Population. </w:t>
      </w:r>
      <w:r w:rsidRPr="00C33244">
        <w:rPr>
          <w:sz w:val="16"/>
        </w:rPr>
        <w:t>Eur J Ageing. 2018 Sep 1;16(2):181-192.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6BD00" w14:textId="77777777" w:rsidR="00993E64" w:rsidRDefault="00993E64" w:rsidP="00BA0E3E">
      <w:pPr>
        <w:spacing w:after="0" w:line="240" w:lineRule="auto"/>
      </w:pPr>
      <w:r>
        <w:separator/>
      </w:r>
    </w:p>
  </w:footnote>
  <w:footnote w:type="continuationSeparator" w:id="0">
    <w:p w14:paraId="289F1C5A" w14:textId="77777777" w:rsidR="00993E64" w:rsidRDefault="00993E64" w:rsidP="00BA0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o Do" style="width:3in;height:3in;visibility:visible;mso-wrap-style:square" o:bullet="t">
        <v:imagedata r:id="rId1" o:title="To Do"/>
      </v:shape>
    </w:pict>
  </w:numPicBullet>
  <w:abstractNum w:abstractNumId="0" w15:restartNumberingAfterBreak="0">
    <w:nsid w:val="01B10E2D"/>
    <w:multiLevelType w:val="hybridMultilevel"/>
    <w:tmpl w:val="A23A35E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335B3"/>
    <w:multiLevelType w:val="hybridMultilevel"/>
    <w:tmpl w:val="9444813E"/>
    <w:lvl w:ilvl="0" w:tplc="5B86B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F724C"/>
    <w:multiLevelType w:val="hybridMultilevel"/>
    <w:tmpl w:val="4AC86F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C119F"/>
    <w:multiLevelType w:val="hybridMultilevel"/>
    <w:tmpl w:val="2A52131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1797C"/>
    <w:multiLevelType w:val="hybridMultilevel"/>
    <w:tmpl w:val="35B6D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F56BA"/>
    <w:multiLevelType w:val="hybridMultilevel"/>
    <w:tmpl w:val="2292A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E23FD"/>
    <w:multiLevelType w:val="hybridMultilevel"/>
    <w:tmpl w:val="161ED3A2"/>
    <w:lvl w:ilvl="0" w:tplc="35160A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538A5"/>
    <w:multiLevelType w:val="hybridMultilevel"/>
    <w:tmpl w:val="B55E6406"/>
    <w:lvl w:ilvl="0" w:tplc="CBD8A3F8">
      <w:start w:val="1"/>
      <w:numFmt w:val="bullet"/>
      <w:lvlText w:val=""/>
      <w:lvlPicBulletId w:val="0"/>
      <w:lvlJc w:val="left"/>
      <w:pPr>
        <w:tabs>
          <w:tab w:val="num" w:pos="720"/>
        </w:tabs>
        <w:ind w:left="720" w:hanging="360"/>
      </w:pPr>
      <w:rPr>
        <w:rFonts w:ascii="Symbol" w:hAnsi="Symbol" w:hint="default"/>
      </w:rPr>
    </w:lvl>
    <w:lvl w:ilvl="1" w:tplc="01C2E888" w:tentative="1">
      <w:start w:val="1"/>
      <w:numFmt w:val="bullet"/>
      <w:lvlText w:val=""/>
      <w:lvlJc w:val="left"/>
      <w:pPr>
        <w:tabs>
          <w:tab w:val="num" w:pos="1440"/>
        </w:tabs>
        <w:ind w:left="1440" w:hanging="360"/>
      </w:pPr>
      <w:rPr>
        <w:rFonts w:ascii="Symbol" w:hAnsi="Symbol" w:hint="default"/>
      </w:rPr>
    </w:lvl>
    <w:lvl w:ilvl="2" w:tplc="54EC567C" w:tentative="1">
      <w:start w:val="1"/>
      <w:numFmt w:val="bullet"/>
      <w:lvlText w:val=""/>
      <w:lvlJc w:val="left"/>
      <w:pPr>
        <w:tabs>
          <w:tab w:val="num" w:pos="2160"/>
        </w:tabs>
        <w:ind w:left="2160" w:hanging="360"/>
      </w:pPr>
      <w:rPr>
        <w:rFonts w:ascii="Symbol" w:hAnsi="Symbol" w:hint="default"/>
      </w:rPr>
    </w:lvl>
    <w:lvl w:ilvl="3" w:tplc="570858BA" w:tentative="1">
      <w:start w:val="1"/>
      <w:numFmt w:val="bullet"/>
      <w:lvlText w:val=""/>
      <w:lvlJc w:val="left"/>
      <w:pPr>
        <w:tabs>
          <w:tab w:val="num" w:pos="2880"/>
        </w:tabs>
        <w:ind w:left="2880" w:hanging="360"/>
      </w:pPr>
      <w:rPr>
        <w:rFonts w:ascii="Symbol" w:hAnsi="Symbol" w:hint="default"/>
      </w:rPr>
    </w:lvl>
    <w:lvl w:ilvl="4" w:tplc="518AA8E8" w:tentative="1">
      <w:start w:val="1"/>
      <w:numFmt w:val="bullet"/>
      <w:lvlText w:val=""/>
      <w:lvlJc w:val="left"/>
      <w:pPr>
        <w:tabs>
          <w:tab w:val="num" w:pos="3600"/>
        </w:tabs>
        <w:ind w:left="3600" w:hanging="360"/>
      </w:pPr>
      <w:rPr>
        <w:rFonts w:ascii="Symbol" w:hAnsi="Symbol" w:hint="default"/>
      </w:rPr>
    </w:lvl>
    <w:lvl w:ilvl="5" w:tplc="65ACE7DE" w:tentative="1">
      <w:start w:val="1"/>
      <w:numFmt w:val="bullet"/>
      <w:lvlText w:val=""/>
      <w:lvlJc w:val="left"/>
      <w:pPr>
        <w:tabs>
          <w:tab w:val="num" w:pos="4320"/>
        </w:tabs>
        <w:ind w:left="4320" w:hanging="360"/>
      </w:pPr>
      <w:rPr>
        <w:rFonts w:ascii="Symbol" w:hAnsi="Symbol" w:hint="default"/>
      </w:rPr>
    </w:lvl>
    <w:lvl w:ilvl="6" w:tplc="EC2AD030" w:tentative="1">
      <w:start w:val="1"/>
      <w:numFmt w:val="bullet"/>
      <w:lvlText w:val=""/>
      <w:lvlJc w:val="left"/>
      <w:pPr>
        <w:tabs>
          <w:tab w:val="num" w:pos="5040"/>
        </w:tabs>
        <w:ind w:left="5040" w:hanging="360"/>
      </w:pPr>
      <w:rPr>
        <w:rFonts w:ascii="Symbol" w:hAnsi="Symbol" w:hint="default"/>
      </w:rPr>
    </w:lvl>
    <w:lvl w:ilvl="7" w:tplc="65A84FF8" w:tentative="1">
      <w:start w:val="1"/>
      <w:numFmt w:val="bullet"/>
      <w:lvlText w:val=""/>
      <w:lvlJc w:val="left"/>
      <w:pPr>
        <w:tabs>
          <w:tab w:val="num" w:pos="5760"/>
        </w:tabs>
        <w:ind w:left="5760" w:hanging="360"/>
      </w:pPr>
      <w:rPr>
        <w:rFonts w:ascii="Symbol" w:hAnsi="Symbol" w:hint="default"/>
      </w:rPr>
    </w:lvl>
    <w:lvl w:ilvl="8" w:tplc="556207F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1">
    <w:nsid w:val="28393A3F"/>
    <w:multiLevelType w:val="hybridMultilevel"/>
    <w:tmpl w:val="5752470E"/>
    <w:lvl w:ilvl="0" w:tplc="41361590">
      <w:start w:val="1"/>
      <w:numFmt w:val="decimal"/>
      <w:lvlText w:val="%1)"/>
      <w:lvlJc w:val="left"/>
      <w:pPr>
        <w:ind w:left="360" w:hanging="360"/>
      </w:pPr>
      <w:rPr>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8590D4C"/>
    <w:multiLevelType w:val="hybridMultilevel"/>
    <w:tmpl w:val="F4E8F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E4BA0"/>
    <w:multiLevelType w:val="hybridMultilevel"/>
    <w:tmpl w:val="4B520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254BA"/>
    <w:multiLevelType w:val="hybridMultilevel"/>
    <w:tmpl w:val="A23A35E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5F72BF"/>
    <w:multiLevelType w:val="hybridMultilevel"/>
    <w:tmpl w:val="BC5CA3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D7063E"/>
    <w:multiLevelType w:val="hybridMultilevel"/>
    <w:tmpl w:val="8402DD3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E55A0B"/>
    <w:multiLevelType w:val="hybridMultilevel"/>
    <w:tmpl w:val="4B5206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E26CF2"/>
    <w:multiLevelType w:val="hybridMultilevel"/>
    <w:tmpl w:val="1B10A066"/>
    <w:lvl w:ilvl="0" w:tplc="04090017">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1C5C45"/>
    <w:multiLevelType w:val="hybridMultilevel"/>
    <w:tmpl w:val="35B6D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831BC"/>
    <w:multiLevelType w:val="hybridMultilevel"/>
    <w:tmpl w:val="0FA4499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5A5CBD"/>
    <w:multiLevelType w:val="hybridMultilevel"/>
    <w:tmpl w:val="2292AC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853F40"/>
    <w:multiLevelType w:val="hybridMultilevel"/>
    <w:tmpl w:val="A23A3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D34FD"/>
    <w:multiLevelType w:val="hybridMultilevel"/>
    <w:tmpl w:val="A23A35E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545B86"/>
    <w:multiLevelType w:val="hybridMultilevel"/>
    <w:tmpl w:val="36EC46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D52B7E"/>
    <w:multiLevelType w:val="hybridMultilevel"/>
    <w:tmpl w:val="8402D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E93FB5"/>
    <w:multiLevelType w:val="hybridMultilevel"/>
    <w:tmpl w:val="16AAB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61A49"/>
    <w:multiLevelType w:val="hybridMultilevel"/>
    <w:tmpl w:val="6DCCA02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A03F7A"/>
    <w:multiLevelType w:val="hybridMultilevel"/>
    <w:tmpl w:val="925E94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FB5126"/>
    <w:multiLevelType w:val="hybridMultilevel"/>
    <w:tmpl w:val="6AD4E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0"/>
  </w:num>
  <w:num w:numId="4">
    <w:abstractNumId w:val="21"/>
  </w:num>
  <w:num w:numId="5">
    <w:abstractNumId w:val="24"/>
  </w:num>
  <w:num w:numId="6">
    <w:abstractNumId w:val="12"/>
  </w:num>
  <w:num w:numId="7">
    <w:abstractNumId w:val="3"/>
  </w:num>
  <w:num w:numId="8">
    <w:abstractNumId w:val="26"/>
  </w:num>
  <w:num w:numId="9">
    <w:abstractNumId w:val="18"/>
  </w:num>
  <w:num w:numId="10">
    <w:abstractNumId w:val="5"/>
  </w:num>
  <w:num w:numId="11">
    <w:abstractNumId w:val="13"/>
  </w:num>
  <w:num w:numId="12">
    <w:abstractNumId w:val="22"/>
  </w:num>
  <w:num w:numId="13">
    <w:abstractNumId w:val="25"/>
  </w:num>
  <w:num w:numId="14">
    <w:abstractNumId w:val="0"/>
  </w:num>
  <w:num w:numId="15">
    <w:abstractNumId w:val="16"/>
  </w:num>
  <w:num w:numId="16">
    <w:abstractNumId w:val="4"/>
  </w:num>
  <w:num w:numId="17">
    <w:abstractNumId w:val="17"/>
  </w:num>
  <w:num w:numId="18">
    <w:abstractNumId w:val="11"/>
  </w:num>
  <w:num w:numId="19">
    <w:abstractNumId w:val="19"/>
  </w:num>
  <w:num w:numId="20">
    <w:abstractNumId w:val="20"/>
  </w:num>
  <w:num w:numId="21">
    <w:abstractNumId w:val="9"/>
  </w:num>
  <w:num w:numId="22">
    <w:abstractNumId w:val="1"/>
  </w:num>
  <w:num w:numId="23">
    <w:abstractNumId w:val="23"/>
  </w:num>
  <w:num w:numId="24">
    <w:abstractNumId w:val="8"/>
  </w:num>
  <w:num w:numId="25">
    <w:abstractNumId w:val="15"/>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49"/>
    <w:rsid w:val="000141EA"/>
    <w:rsid w:val="00015C55"/>
    <w:rsid w:val="00032B2F"/>
    <w:rsid w:val="0004475C"/>
    <w:rsid w:val="00053297"/>
    <w:rsid w:val="000602E8"/>
    <w:rsid w:val="00074F74"/>
    <w:rsid w:val="000B7BCF"/>
    <w:rsid w:val="000D4C0E"/>
    <w:rsid w:val="000E08D0"/>
    <w:rsid w:val="000E1D8C"/>
    <w:rsid w:val="000E7D44"/>
    <w:rsid w:val="000F62D5"/>
    <w:rsid w:val="0014679F"/>
    <w:rsid w:val="001518C8"/>
    <w:rsid w:val="0018766D"/>
    <w:rsid w:val="00190374"/>
    <w:rsid w:val="00193B3F"/>
    <w:rsid w:val="001B622B"/>
    <w:rsid w:val="001C10A2"/>
    <w:rsid w:val="001E2C80"/>
    <w:rsid w:val="001F1C8A"/>
    <w:rsid w:val="00210DC9"/>
    <w:rsid w:val="00232141"/>
    <w:rsid w:val="0023475F"/>
    <w:rsid w:val="002A468A"/>
    <w:rsid w:val="002A4C86"/>
    <w:rsid w:val="003011EE"/>
    <w:rsid w:val="0030208E"/>
    <w:rsid w:val="0030210C"/>
    <w:rsid w:val="00304956"/>
    <w:rsid w:val="00311048"/>
    <w:rsid w:val="00312FB4"/>
    <w:rsid w:val="00351AEA"/>
    <w:rsid w:val="003707D1"/>
    <w:rsid w:val="00372787"/>
    <w:rsid w:val="003753B8"/>
    <w:rsid w:val="0038726B"/>
    <w:rsid w:val="003C0BEC"/>
    <w:rsid w:val="003E7534"/>
    <w:rsid w:val="003E7A90"/>
    <w:rsid w:val="003F4F8A"/>
    <w:rsid w:val="0041311D"/>
    <w:rsid w:val="00414981"/>
    <w:rsid w:val="004442D8"/>
    <w:rsid w:val="004526F0"/>
    <w:rsid w:val="00470C11"/>
    <w:rsid w:val="00475D6C"/>
    <w:rsid w:val="00481CC8"/>
    <w:rsid w:val="00487D03"/>
    <w:rsid w:val="004C08DF"/>
    <w:rsid w:val="004C3ED0"/>
    <w:rsid w:val="004F4DDD"/>
    <w:rsid w:val="005054F1"/>
    <w:rsid w:val="005160DB"/>
    <w:rsid w:val="005333FD"/>
    <w:rsid w:val="005473A0"/>
    <w:rsid w:val="00560045"/>
    <w:rsid w:val="005630A4"/>
    <w:rsid w:val="0056432B"/>
    <w:rsid w:val="00573E53"/>
    <w:rsid w:val="005A22A9"/>
    <w:rsid w:val="005C7A86"/>
    <w:rsid w:val="005D3EC4"/>
    <w:rsid w:val="005F384C"/>
    <w:rsid w:val="00617376"/>
    <w:rsid w:val="0063030E"/>
    <w:rsid w:val="006324AA"/>
    <w:rsid w:val="006404C8"/>
    <w:rsid w:val="00652D3F"/>
    <w:rsid w:val="006664AD"/>
    <w:rsid w:val="00671B19"/>
    <w:rsid w:val="00685A30"/>
    <w:rsid w:val="006A2FD1"/>
    <w:rsid w:val="006A4BB0"/>
    <w:rsid w:val="006C5B49"/>
    <w:rsid w:val="006D5508"/>
    <w:rsid w:val="006E171C"/>
    <w:rsid w:val="006F6D4F"/>
    <w:rsid w:val="0070404B"/>
    <w:rsid w:val="00711462"/>
    <w:rsid w:val="00723EA8"/>
    <w:rsid w:val="00731F3F"/>
    <w:rsid w:val="00741060"/>
    <w:rsid w:val="0074149C"/>
    <w:rsid w:val="007C75B9"/>
    <w:rsid w:val="007D5D7E"/>
    <w:rsid w:val="007E0638"/>
    <w:rsid w:val="007F5DA2"/>
    <w:rsid w:val="00816F46"/>
    <w:rsid w:val="00856DE3"/>
    <w:rsid w:val="008772F7"/>
    <w:rsid w:val="008831A3"/>
    <w:rsid w:val="008918EF"/>
    <w:rsid w:val="0089615A"/>
    <w:rsid w:val="008A2F59"/>
    <w:rsid w:val="008B3A9D"/>
    <w:rsid w:val="0092128B"/>
    <w:rsid w:val="00922054"/>
    <w:rsid w:val="009503AC"/>
    <w:rsid w:val="00957A6B"/>
    <w:rsid w:val="00966C1C"/>
    <w:rsid w:val="0097030D"/>
    <w:rsid w:val="0098469D"/>
    <w:rsid w:val="0098683B"/>
    <w:rsid w:val="00993E64"/>
    <w:rsid w:val="00994769"/>
    <w:rsid w:val="009A443D"/>
    <w:rsid w:val="009A6B91"/>
    <w:rsid w:val="009D446A"/>
    <w:rsid w:val="00A01E81"/>
    <w:rsid w:val="00A0607D"/>
    <w:rsid w:val="00A31F69"/>
    <w:rsid w:val="00A33B6E"/>
    <w:rsid w:val="00A559B6"/>
    <w:rsid w:val="00A640C9"/>
    <w:rsid w:val="00A71B97"/>
    <w:rsid w:val="00A72E0B"/>
    <w:rsid w:val="00A86A74"/>
    <w:rsid w:val="00AB1D21"/>
    <w:rsid w:val="00AE0152"/>
    <w:rsid w:val="00B031E1"/>
    <w:rsid w:val="00B0673B"/>
    <w:rsid w:val="00B1152C"/>
    <w:rsid w:val="00B133B0"/>
    <w:rsid w:val="00B135B0"/>
    <w:rsid w:val="00B652A2"/>
    <w:rsid w:val="00B73677"/>
    <w:rsid w:val="00B859E5"/>
    <w:rsid w:val="00B9293F"/>
    <w:rsid w:val="00B93E62"/>
    <w:rsid w:val="00BA0E3E"/>
    <w:rsid w:val="00BB0F3C"/>
    <w:rsid w:val="00BB24AB"/>
    <w:rsid w:val="00BB3EC6"/>
    <w:rsid w:val="00BE24CA"/>
    <w:rsid w:val="00C169D7"/>
    <w:rsid w:val="00C32FA0"/>
    <w:rsid w:val="00C33244"/>
    <w:rsid w:val="00C50AAF"/>
    <w:rsid w:val="00C52204"/>
    <w:rsid w:val="00C668CF"/>
    <w:rsid w:val="00C82FE3"/>
    <w:rsid w:val="00C8561B"/>
    <w:rsid w:val="00C943FE"/>
    <w:rsid w:val="00CA0143"/>
    <w:rsid w:val="00CC0449"/>
    <w:rsid w:val="00CC4C0B"/>
    <w:rsid w:val="00CF2BC8"/>
    <w:rsid w:val="00D070EB"/>
    <w:rsid w:val="00D11480"/>
    <w:rsid w:val="00D14214"/>
    <w:rsid w:val="00D260BE"/>
    <w:rsid w:val="00D32268"/>
    <w:rsid w:val="00D32557"/>
    <w:rsid w:val="00D37A38"/>
    <w:rsid w:val="00D37FFC"/>
    <w:rsid w:val="00D93766"/>
    <w:rsid w:val="00D949FB"/>
    <w:rsid w:val="00D954B4"/>
    <w:rsid w:val="00D972E4"/>
    <w:rsid w:val="00DA7E40"/>
    <w:rsid w:val="00DB60FD"/>
    <w:rsid w:val="00DD1352"/>
    <w:rsid w:val="00DD2B88"/>
    <w:rsid w:val="00DE35C5"/>
    <w:rsid w:val="00DF6D5B"/>
    <w:rsid w:val="00E2156E"/>
    <w:rsid w:val="00E46523"/>
    <w:rsid w:val="00E93B79"/>
    <w:rsid w:val="00E93C97"/>
    <w:rsid w:val="00E96FEF"/>
    <w:rsid w:val="00EC164E"/>
    <w:rsid w:val="00EF1AEF"/>
    <w:rsid w:val="00F2507C"/>
    <w:rsid w:val="00F26B97"/>
    <w:rsid w:val="00F3071C"/>
    <w:rsid w:val="00F46430"/>
    <w:rsid w:val="00F5309F"/>
    <w:rsid w:val="00F53B84"/>
    <w:rsid w:val="00F8163E"/>
    <w:rsid w:val="00F8355C"/>
    <w:rsid w:val="00F84473"/>
    <w:rsid w:val="00FC031B"/>
    <w:rsid w:val="00FF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A9FA"/>
  <w15:chartTrackingRefBased/>
  <w15:docId w15:val="{58E123AC-3C38-4A7A-9595-A52557E9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AEF"/>
    <w:pPr>
      <w:ind w:left="720"/>
      <w:contextualSpacing/>
    </w:pPr>
  </w:style>
  <w:style w:type="table" w:styleId="TableGrid">
    <w:name w:val="Table Grid"/>
    <w:basedOn w:val="TableNormal"/>
    <w:uiPriority w:val="39"/>
    <w:rsid w:val="00D972E4"/>
    <w:pPr>
      <w:spacing w:after="0" w:line="240" w:lineRule="auto"/>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5A30"/>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741060"/>
    <w:pPr>
      <w:spacing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741060"/>
    <w:rPr>
      <w:rFonts w:ascii="Arial" w:eastAsia="Arial" w:hAnsi="Arial" w:cs="Arial"/>
      <w:sz w:val="20"/>
      <w:szCs w:val="20"/>
    </w:rPr>
  </w:style>
  <w:style w:type="character" w:styleId="CommentReference">
    <w:name w:val="annotation reference"/>
    <w:basedOn w:val="DefaultParagraphFont"/>
    <w:uiPriority w:val="99"/>
    <w:semiHidden/>
    <w:unhideWhenUsed/>
    <w:rsid w:val="00741060"/>
    <w:rPr>
      <w:sz w:val="16"/>
      <w:szCs w:val="16"/>
    </w:rPr>
  </w:style>
  <w:style w:type="paragraph" w:styleId="BalloonText">
    <w:name w:val="Balloon Text"/>
    <w:basedOn w:val="Normal"/>
    <w:link w:val="BalloonTextChar"/>
    <w:uiPriority w:val="99"/>
    <w:semiHidden/>
    <w:unhideWhenUsed/>
    <w:rsid w:val="00741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F3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B0F3C"/>
    <w:rPr>
      <w:rFonts w:ascii="Arial" w:eastAsia="Arial" w:hAnsi="Arial" w:cs="Arial"/>
      <w:b/>
      <w:bCs/>
      <w:sz w:val="20"/>
      <w:szCs w:val="20"/>
    </w:rPr>
  </w:style>
  <w:style w:type="paragraph" w:styleId="EndnoteText">
    <w:name w:val="endnote text"/>
    <w:basedOn w:val="Normal"/>
    <w:link w:val="EndnoteTextChar"/>
    <w:uiPriority w:val="99"/>
    <w:unhideWhenUsed/>
    <w:rsid w:val="00BA0E3E"/>
    <w:pPr>
      <w:spacing w:after="0" w:line="240" w:lineRule="auto"/>
      <w:jc w:val="both"/>
    </w:pPr>
    <w:rPr>
      <w:rFonts w:eastAsiaTheme="minorEastAsia"/>
      <w:sz w:val="20"/>
      <w:szCs w:val="20"/>
    </w:rPr>
  </w:style>
  <w:style w:type="character" w:customStyle="1" w:styleId="EndnoteTextChar">
    <w:name w:val="Endnote Text Char"/>
    <w:basedOn w:val="DefaultParagraphFont"/>
    <w:link w:val="EndnoteText"/>
    <w:uiPriority w:val="99"/>
    <w:rsid w:val="00BA0E3E"/>
    <w:rPr>
      <w:rFonts w:eastAsiaTheme="minorEastAsia"/>
      <w:sz w:val="20"/>
      <w:szCs w:val="20"/>
    </w:rPr>
  </w:style>
  <w:style w:type="character" w:styleId="EndnoteReference">
    <w:name w:val="endnote reference"/>
    <w:basedOn w:val="DefaultParagraphFont"/>
    <w:uiPriority w:val="99"/>
    <w:semiHidden/>
    <w:unhideWhenUsed/>
    <w:rsid w:val="00BA0E3E"/>
    <w:rPr>
      <w:vertAlign w:val="superscript"/>
    </w:rPr>
  </w:style>
  <w:style w:type="character" w:styleId="Hyperlink">
    <w:name w:val="Hyperlink"/>
    <w:basedOn w:val="DefaultParagraphFont"/>
    <w:uiPriority w:val="99"/>
    <w:unhideWhenUsed/>
    <w:rsid w:val="00A64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34853">
      <w:bodyDiv w:val="1"/>
      <w:marLeft w:val="0"/>
      <w:marRight w:val="0"/>
      <w:marTop w:val="0"/>
      <w:marBottom w:val="0"/>
      <w:divBdr>
        <w:top w:val="none" w:sz="0" w:space="0" w:color="auto"/>
        <w:left w:val="none" w:sz="0" w:space="0" w:color="auto"/>
        <w:bottom w:val="none" w:sz="0" w:space="0" w:color="auto"/>
        <w:right w:val="none" w:sz="0" w:space="0" w:color="auto"/>
      </w:divBdr>
    </w:div>
    <w:div w:id="282660497">
      <w:bodyDiv w:val="1"/>
      <w:marLeft w:val="0"/>
      <w:marRight w:val="0"/>
      <w:marTop w:val="0"/>
      <w:marBottom w:val="0"/>
      <w:divBdr>
        <w:top w:val="none" w:sz="0" w:space="0" w:color="auto"/>
        <w:left w:val="none" w:sz="0" w:space="0" w:color="auto"/>
        <w:bottom w:val="none" w:sz="0" w:space="0" w:color="auto"/>
        <w:right w:val="none" w:sz="0" w:space="0" w:color="auto"/>
      </w:divBdr>
    </w:div>
    <w:div w:id="569656148">
      <w:bodyDiv w:val="1"/>
      <w:marLeft w:val="0"/>
      <w:marRight w:val="0"/>
      <w:marTop w:val="0"/>
      <w:marBottom w:val="0"/>
      <w:divBdr>
        <w:top w:val="none" w:sz="0" w:space="0" w:color="auto"/>
        <w:left w:val="none" w:sz="0" w:space="0" w:color="auto"/>
        <w:bottom w:val="none" w:sz="0" w:space="0" w:color="auto"/>
        <w:right w:val="none" w:sz="0" w:space="0" w:color="auto"/>
      </w:divBdr>
    </w:div>
    <w:div w:id="676426773">
      <w:bodyDiv w:val="1"/>
      <w:marLeft w:val="0"/>
      <w:marRight w:val="0"/>
      <w:marTop w:val="0"/>
      <w:marBottom w:val="0"/>
      <w:divBdr>
        <w:top w:val="none" w:sz="0" w:space="0" w:color="auto"/>
        <w:left w:val="none" w:sz="0" w:space="0" w:color="auto"/>
        <w:bottom w:val="none" w:sz="0" w:space="0" w:color="auto"/>
        <w:right w:val="none" w:sz="0" w:space="0" w:color="auto"/>
      </w:divBdr>
      <w:divsChild>
        <w:div w:id="930351633">
          <w:marLeft w:val="0"/>
          <w:marRight w:val="0"/>
          <w:marTop w:val="0"/>
          <w:marBottom w:val="0"/>
          <w:divBdr>
            <w:top w:val="none" w:sz="0" w:space="0" w:color="auto"/>
            <w:left w:val="none" w:sz="0" w:space="0" w:color="auto"/>
            <w:bottom w:val="none" w:sz="0" w:space="0" w:color="auto"/>
            <w:right w:val="none" w:sz="0" w:space="0" w:color="auto"/>
          </w:divBdr>
          <w:divsChild>
            <w:div w:id="1127553104">
              <w:marLeft w:val="0"/>
              <w:marRight w:val="0"/>
              <w:marTop w:val="0"/>
              <w:marBottom w:val="0"/>
              <w:divBdr>
                <w:top w:val="none" w:sz="0" w:space="0" w:color="auto"/>
                <w:left w:val="none" w:sz="0" w:space="0" w:color="auto"/>
                <w:bottom w:val="none" w:sz="0" w:space="0" w:color="auto"/>
                <w:right w:val="none" w:sz="0" w:space="0" w:color="auto"/>
              </w:divBdr>
              <w:divsChild>
                <w:div w:id="2142456846">
                  <w:marLeft w:val="0"/>
                  <w:marRight w:val="0"/>
                  <w:marTop w:val="0"/>
                  <w:marBottom w:val="0"/>
                  <w:divBdr>
                    <w:top w:val="none" w:sz="0" w:space="0" w:color="auto"/>
                    <w:left w:val="none" w:sz="0" w:space="0" w:color="auto"/>
                    <w:bottom w:val="none" w:sz="0" w:space="0" w:color="auto"/>
                    <w:right w:val="none" w:sz="0" w:space="0" w:color="auto"/>
                  </w:divBdr>
                  <w:divsChild>
                    <w:div w:id="1261642721">
                      <w:marLeft w:val="0"/>
                      <w:marRight w:val="0"/>
                      <w:marTop w:val="0"/>
                      <w:marBottom w:val="0"/>
                      <w:divBdr>
                        <w:top w:val="none" w:sz="0" w:space="0" w:color="auto"/>
                        <w:left w:val="none" w:sz="0" w:space="0" w:color="auto"/>
                        <w:bottom w:val="none" w:sz="0" w:space="0" w:color="auto"/>
                        <w:right w:val="none" w:sz="0" w:space="0" w:color="auto"/>
                      </w:divBdr>
                      <w:divsChild>
                        <w:div w:id="12247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2138">
                  <w:marLeft w:val="0"/>
                  <w:marRight w:val="0"/>
                  <w:marTop w:val="0"/>
                  <w:marBottom w:val="0"/>
                  <w:divBdr>
                    <w:top w:val="none" w:sz="0" w:space="0" w:color="auto"/>
                    <w:left w:val="none" w:sz="0" w:space="0" w:color="auto"/>
                    <w:bottom w:val="none" w:sz="0" w:space="0" w:color="auto"/>
                    <w:right w:val="none" w:sz="0" w:space="0" w:color="auto"/>
                  </w:divBdr>
                  <w:divsChild>
                    <w:div w:id="119879430">
                      <w:marLeft w:val="0"/>
                      <w:marRight w:val="0"/>
                      <w:marTop w:val="0"/>
                      <w:marBottom w:val="0"/>
                      <w:divBdr>
                        <w:top w:val="none" w:sz="0" w:space="0" w:color="auto"/>
                        <w:left w:val="none" w:sz="0" w:space="0" w:color="auto"/>
                        <w:bottom w:val="none" w:sz="0" w:space="0" w:color="auto"/>
                        <w:right w:val="none" w:sz="0" w:space="0" w:color="auto"/>
                      </w:divBdr>
                      <w:divsChild>
                        <w:div w:id="506673633">
                          <w:marLeft w:val="0"/>
                          <w:marRight w:val="0"/>
                          <w:marTop w:val="0"/>
                          <w:marBottom w:val="0"/>
                          <w:divBdr>
                            <w:top w:val="none" w:sz="0" w:space="0" w:color="auto"/>
                            <w:left w:val="none" w:sz="0" w:space="0" w:color="auto"/>
                            <w:bottom w:val="none" w:sz="0" w:space="0" w:color="auto"/>
                            <w:right w:val="none" w:sz="0" w:space="0" w:color="auto"/>
                          </w:divBdr>
                          <w:divsChild>
                            <w:div w:id="1361784295">
                              <w:marLeft w:val="0"/>
                              <w:marRight w:val="0"/>
                              <w:marTop w:val="0"/>
                              <w:marBottom w:val="0"/>
                              <w:divBdr>
                                <w:top w:val="none" w:sz="0" w:space="0" w:color="auto"/>
                                <w:left w:val="none" w:sz="0" w:space="0" w:color="auto"/>
                                <w:bottom w:val="none" w:sz="0" w:space="0" w:color="auto"/>
                                <w:right w:val="none" w:sz="0" w:space="0" w:color="auto"/>
                              </w:divBdr>
                              <w:divsChild>
                                <w:div w:id="1060204747">
                                  <w:marLeft w:val="0"/>
                                  <w:marRight w:val="0"/>
                                  <w:marTop w:val="0"/>
                                  <w:marBottom w:val="0"/>
                                  <w:divBdr>
                                    <w:top w:val="none" w:sz="0" w:space="0" w:color="auto"/>
                                    <w:left w:val="none" w:sz="0" w:space="0" w:color="auto"/>
                                    <w:bottom w:val="none" w:sz="0" w:space="0" w:color="auto"/>
                                    <w:right w:val="none" w:sz="0" w:space="0" w:color="auto"/>
                                  </w:divBdr>
                                  <w:divsChild>
                                    <w:div w:id="2115326500">
                                      <w:marLeft w:val="0"/>
                                      <w:marRight w:val="0"/>
                                      <w:marTop w:val="0"/>
                                      <w:marBottom w:val="0"/>
                                      <w:divBdr>
                                        <w:top w:val="none" w:sz="0" w:space="0" w:color="auto"/>
                                        <w:left w:val="none" w:sz="0" w:space="0" w:color="auto"/>
                                        <w:bottom w:val="none" w:sz="0" w:space="0" w:color="auto"/>
                                        <w:right w:val="none" w:sz="0" w:space="0" w:color="auto"/>
                                      </w:divBdr>
                                      <w:divsChild>
                                        <w:div w:id="3294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009649">
      <w:bodyDiv w:val="1"/>
      <w:marLeft w:val="0"/>
      <w:marRight w:val="0"/>
      <w:marTop w:val="0"/>
      <w:marBottom w:val="0"/>
      <w:divBdr>
        <w:top w:val="none" w:sz="0" w:space="0" w:color="auto"/>
        <w:left w:val="none" w:sz="0" w:space="0" w:color="auto"/>
        <w:bottom w:val="none" w:sz="0" w:space="0" w:color="auto"/>
        <w:right w:val="none" w:sz="0" w:space="0" w:color="auto"/>
      </w:divBdr>
    </w:div>
    <w:div w:id="747045192">
      <w:bodyDiv w:val="1"/>
      <w:marLeft w:val="0"/>
      <w:marRight w:val="0"/>
      <w:marTop w:val="0"/>
      <w:marBottom w:val="0"/>
      <w:divBdr>
        <w:top w:val="none" w:sz="0" w:space="0" w:color="auto"/>
        <w:left w:val="none" w:sz="0" w:space="0" w:color="auto"/>
        <w:bottom w:val="none" w:sz="0" w:space="0" w:color="auto"/>
        <w:right w:val="none" w:sz="0" w:space="0" w:color="auto"/>
      </w:divBdr>
    </w:div>
    <w:div w:id="830024007">
      <w:bodyDiv w:val="1"/>
      <w:marLeft w:val="0"/>
      <w:marRight w:val="0"/>
      <w:marTop w:val="0"/>
      <w:marBottom w:val="0"/>
      <w:divBdr>
        <w:top w:val="none" w:sz="0" w:space="0" w:color="auto"/>
        <w:left w:val="none" w:sz="0" w:space="0" w:color="auto"/>
        <w:bottom w:val="none" w:sz="0" w:space="0" w:color="auto"/>
        <w:right w:val="none" w:sz="0" w:space="0" w:color="auto"/>
      </w:divBdr>
    </w:div>
    <w:div w:id="875775799">
      <w:bodyDiv w:val="1"/>
      <w:marLeft w:val="0"/>
      <w:marRight w:val="0"/>
      <w:marTop w:val="0"/>
      <w:marBottom w:val="0"/>
      <w:divBdr>
        <w:top w:val="none" w:sz="0" w:space="0" w:color="auto"/>
        <w:left w:val="none" w:sz="0" w:space="0" w:color="auto"/>
        <w:bottom w:val="none" w:sz="0" w:space="0" w:color="auto"/>
        <w:right w:val="none" w:sz="0" w:space="0" w:color="auto"/>
      </w:divBdr>
    </w:div>
    <w:div w:id="1204444942">
      <w:bodyDiv w:val="1"/>
      <w:marLeft w:val="0"/>
      <w:marRight w:val="0"/>
      <w:marTop w:val="0"/>
      <w:marBottom w:val="0"/>
      <w:divBdr>
        <w:top w:val="none" w:sz="0" w:space="0" w:color="auto"/>
        <w:left w:val="none" w:sz="0" w:space="0" w:color="auto"/>
        <w:bottom w:val="none" w:sz="0" w:space="0" w:color="auto"/>
        <w:right w:val="none" w:sz="0" w:space="0" w:color="auto"/>
      </w:divBdr>
    </w:div>
    <w:div w:id="1417556514">
      <w:bodyDiv w:val="1"/>
      <w:marLeft w:val="0"/>
      <w:marRight w:val="0"/>
      <w:marTop w:val="0"/>
      <w:marBottom w:val="0"/>
      <w:divBdr>
        <w:top w:val="none" w:sz="0" w:space="0" w:color="auto"/>
        <w:left w:val="none" w:sz="0" w:space="0" w:color="auto"/>
        <w:bottom w:val="none" w:sz="0" w:space="0" w:color="auto"/>
        <w:right w:val="none" w:sz="0" w:space="0" w:color="auto"/>
      </w:divBdr>
    </w:div>
    <w:div w:id="1618176565">
      <w:bodyDiv w:val="1"/>
      <w:marLeft w:val="0"/>
      <w:marRight w:val="0"/>
      <w:marTop w:val="0"/>
      <w:marBottom w:val="0"/>
      <w:divBdr>
        <w:top w:val="none" w:sz="0" w:space="0" w:color="auto"/>
        <w:left w:val="none" w:sz="0" w:space="0" w:color="auto"/>
        <w:bottom w:val="none" w:sz="0" w:space="0" w:color="auto"/>
        <w:right w:val="none" w:sz="0" w:space="0" w:color="auto"/>
      </w:divBdr>
    </w:div>
    <w:div w:id="1694840335">
      <w:bodyDiv w:val="1"/>
      <w:marLeft w:val="0"/>
      <w:marRight w:val="0"/>
      <w:marTop w:val="0"/>
      <w:marBottom w:val="0"/>
      <w:divBdr>
        <w:top w:val="none" w:sz="0" w:space="0" w:color="auto"/>
        <w:left w:val="none" w:sz="0" w:space="0" w:color="auto"/>
        <w:bottom w:val="none" w:sz="0" w:space="0" w:color="auto"/>
        <w:right w:val="none" w:sz="0" w:space="0" w:color="auto"/>
      </w:divBdr>
    </w:div>
    <w:div w:id="20280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s-3A__www.ine.pt_xportal_xmain-3Fxpid-3DINE-26xpgid-3Dine-5Findicadores-26indOcorrCod-3D0008273&amp;d=DwMGaQ&amp;c=ZbgFmJjg4pdtrnL2HUJUDw&amp;r=rtoDuxuZX8o9DHr5asnf5Somm7gyHx5j1SOWIe37RyU&amp;m=jANhwIFGrX8TID2xVzn7MEv0q4V5fklHtsKbCAXJDyA&amp;s=wQpnMSGzlQQnDq2x3-Kuvn4X2fPjuqni2R8O9wHmIRA&amp;e=" TargetMode="Externa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need-extra-precautions/people-at-higher-risk.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B2C8EC343E0143ADC7E8031EC93DD0" ma:contentTypeVersion="12" ma:contentTypeDescription="Create a new document." ma:contentTypeScope="" ma:versionID="666efc01d4bf7e18d1af9478fc9c2432">
  <xsd:schema xmlns:xsd="http://www.w3.org/2001/XMLSchema" xmlns:xs="http://www.w3.org/2001/XMLSchema" xmlns:p="http://schemas.microsoft.com/office/2006/metadata/properties" xmlns:ns3="024a0aa7-3621-4e4c-aa7b-c21a433657eb" xmlns:ns4="90e4a568-153b-4b4a-839f-c8bf1ef924b9" targetNamespace="http://schemas.microsoft.com/office/2006/metadata/properties" ma:root="true" ma:fieldsID="064911e585a69f268115c13b0dbe8584" ns3:_="" ns4:_="">
    <xsd:import namespace="024a0aa7-3621-4e4c-aa7b-c21a433657eb"/>
    <xsd:import namespace="90e4a568-153b-4b4a-839f-c8bf1ef924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a0aa7-3621-4e4c-aa7b-c21a43365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e4a568-153b-4b4a-839f-c8bf1ef924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E11ED-376B-4F5B-BFEB-4F4373BD0F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AAA7B2-8FD0-450E-89FE-90FB2705A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a0aa7-3621-4e4c-aa7b-c21a433657eb"/>
    <ds:schemaRef ds:uri="90e4a568-153b-4b4a-839f-c8bf1ef92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4CD84-918C-4B5F-A982-31554040434E}">
  <ds:schemaRefs>
    <ds:schemaRef ds:uri="http://schemas.microsoft.com/sharepoint/v3/contenttype/forms"/>
  </ds:schemaRefs>
</ds:datastoreItem>
</file>

<file path=customXml/itemProps4.xml><?xml version="1.0" encoding="utf-8"?>
<ds:datastoreItem xmlns:ds="http://schemas.openxmlformats.org/officeDocument/2006/customXml" ds:itemID="{00B929D1-B640-4D1A-BD21-16FB3D33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Carrilho, Magda</dc:creator>
  <cp:keywords/>
  <dc:description/>
  <cp:lastModifiedBy>Laires, Pedro</cp:lastModifiedBy>
  <cp:revision>3</cp:revision>
  <dcterms:created xsi:type="dcterms:W3CDTF">2020-05-28T14:23:00Z</dcterms:created>
  <dcterms:modified xsi:type="dcterms:W3CDTF">2020-05-28T15:20:00Z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0x010100B8B2C8EC343E0143ADC7E8031EC93DD0</vt:lpwstr>
  </property>
</Properties>
</file>