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6E117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Editor comentário 1</w:t>
      </w:r>
      <w:r w:rsidRPr="0041638F">
        <w:rPr>
          <w:rFonts w:ascii="Arial" w:hAnsi="Arial" w:cs="Arial"/>
          <w:sz w:val="22"/>
          <w:szCs w:val="22"/>
        </w:rPr>
        <w:t>: na listagem final, a refª 29 está incompleta, não indica o nome da publicação em que o artigo foi publicado;</w:t>
      </w:r>
    </w:p>
    <w:p w14:paraId="24763567" w14:textId="77777777" w:rsidR="00563105" w:rsidRPr="0041638F" w:rsidRDefault="0037144B" w:rsidP="00C86398">
      <w:pPr>
        <w:tabs>
          <w:tab w:val="left" w:pos="284"/>
          <w:tab w:val="left" w:pos="567"/>
          <w:tab w:val="left" w:pos="709"/>
        </w:tabs>
        <w:snapToGrid w:val="0"/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</w:t>
      </w:r>
      <w:r w:rsidR="00563105" w:rsidRPr="0041638F">
        <w:rPr>
          <w:rFonts w:ascii="Arial" w:hAnsi="Arial" w:cs="Arial"/>
          <w:sz w:val="22"/>
          <w:szCs w:val="22"/>
        </w:rPr>
        <w:t xml:space="preserve"> os autores reconhecem o lapso e procedem à correção, de acordo com as normas de publicação.</w:t>
      </w:r>
    </w:p>
    <w:p w14:paraId="65EB889B" w14:textId="77777777" w:rsidR="00563105" w:rsidRPr="0041638F" w:rsidRDefault="00563105" w:rsidP="00C86398">
      <w:pPr>
        <w:tabs>
          <w:tab w:val="left" w:pos="284"/>
          <w:tab w:val="left" w:pos="567"/>
          <w:tab w:val="left" w:pos="709"/>
        </w:tabs>
        <w:snapToGrid w:val="0"/>
        <w:spacing w:before="120" w:after="20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1638F">
        <w:rPr>
          <w:rFonts w:ascii="Arial" w:hAnsi="Arial" w:cs="Arial"/>
          <w:sz w:val="22"/>
          <w:szCs w:val="22"/>
          <w:lang w:val="en-US"/>
        </w:rPr>
        <w:t xml:space="preserve">Nova </w:t>
      </w:r>
      <w:proofErr w:type="spellStart"/>
      <w:r w:rsidRPr="0041638F">
        <w:rPr>
          <w:rFonts w:ascii="Arial" w:hAnsi="Arial" w:cs="Arial"/>
          <w:sz w:val="22"/>
          <w:szCs w:val="22"/>
          <w:lang w:val="en-US"/>
        </w:rPr>
        <w:t>redação</w:t>
      </w:r>
      <w:proofErr w:type="spellEnd"/>
      <w:r w:rsidRPr="0041638F">
        <w:rPr>
          <w:rFonts w:ascii="Arial" w:hAnsi="Arial" w:cs="Arial"/>
          <w:sz w:val="22"/>
          <w:szCs w:val="22"/>
          <w:lang w:val="en-US"/>
        </w:rPr>
        <w:t>:</w:t>
      </w:r>
    </w:p>
    <w:p w14:paraId="17E49A7F" w14:textId="77777777" w:rsidR="00563105" w:rsidRPr="0041638F" w:rsidRDefault="00563105" w:rsidP="00C86398">
      <w:pPr>
        <w:tabs>
          <w:tab w:val="left" w:pos="284"/>
          <w:tab w:val="left" w:pos="567"/>
          <w:tab w:val="left" w:pos="709"/>
        </w:tabs>
        <w:snapToGrid w:val="0"/>
        <w:spacing w:before="120" w:after="20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  <w:lang w:val="en-US"/>
        </w:rPr>
        <w:t xml:space="preserve">29. Sun Y, Bao Y, </w:t>
      </w:r>
      <w:proofErr w:type="spellStart"/>
      <w:r w:rsidRPr="0041638F">
        <w:rPr>
          <w:rFonts w:ascii="Arial" w:hAnsi="Arial" w:cs="Arial"/>
          <w:sz w:val="22"/>
          <w:szCs w:val="22"/>
          <w:lang w:val="en-US"/>
        </w:rPr>
        <w:t>Kosten</w:t>
      </w:r>
      <w:proofErr w:type="spellEnd"/>
      <w:r w:rsidRPr="0041638F">
        <w:rPr>
          <w:rFonts w:ascii="Arial" w:hAnsi="Arial" w:cs="Arial"/>
          <w:sz w:val="22"/>
          <w:szCs w:val="22"/>
          <w:lang w:val="en-US"/>
        </w:rPr>
        <w:t xml:space="preserve"> T, Strang J, Shi J, Lu L. </w:t>
      </w:r>
      <w:proofErr w:type="gramStart"/>
      <w:r w:rsidRPr="0041638F">
        <w:rPr>
          <w:rFonts w:ascii="Arial" w:hAnsi="Arial" w:cs="Arial"/>
          <w:sz w:val="22"/>
          <w:szCs w:val="22"/>
          <w:lang w:val="en-US"/>
        </w:rPr>
        <w:t>Editorial :</w:t>
      </w:r>
      <w:proofErr w:type="gramEnd"/>
      <w:r w:rsidRPr="0041638F">
        <w:rPr>
          <w:rFonts w:ascii="Arial" w:hAnsi="Arial" w:cs="Arial"/>
          <w:sz w:val="22"/>
          <w:szCs w:val="22"/>
          <w:lang w:val="en-US"/>
        </w:rPr>
        <w:t xml:space="preserve"> Challenges to Opioid Use Disorders During COVID</w:t>
      </w:r>
      <w:r w:rsidRPr="0041638F">
        <w:rPr>
          <w:rFonts w:ascii="Cambria Math" w:hAnsi="Cambria Math" w:cs="Cambria Math"/>
          <w:sz w:val="22"/>
          <w:szCs w:val="22"/>
          <w:lang w:val="en-US"/>
        </w:rPr>
        <w:t>‐</w:t>
      </w:r>
      <w:r w:rsidRPr="0041638F">
        <w:rPr>
          <w:rFonts w:ascii="Arial" w:hAnsi="Arial" w:cs="Arial"/>
          <w:sz w:val="22"/>
          <w:szCs w:val="22"/>
          <w:lang w:val="en-US"/>
        </w:rPr>
        <w:t xml:space="preserve">19. </w:t>
      </w:r>
      <w:r w:rsidRPr="0041638F">
        <w:rPr>
          <w:rFonts w:ascii="Arial" w:hAnsi="Arial" w:cs="Arial"/>
          <w:sz w:val="22"/>
          <w:szCs w:val="22"/>
          <w:highlight w:val="yellow"/>
        </w:rPr>
        <w:t>Am J Addict.</w:t>
      </w:r>
      <w:r w:rsidRPr="0041638F">
        <w:rPr>
          <w:rFonts w:ascii="Arial" w:hAnsi="Arial" w:cs="Arial"/>
          <w:sz w:val="22"/>
          <w:szCs w:val="22"/>
        </w:rPr>
        <w:t xml:space="preserve"> 2020:1-2. </w:t>
      </w:r>
    </w:p>
    <w:p w14:paraId="3807BB1A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A19A6E" w14:textId="77777777" w:rsidR="00563105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Editor comentário 2:</w:t>
      </w:r>
      <w:r w:rsidRPr="0041638F">
        <w:rPr>
          <w:rFonts w:ascii="Arial" w:hAnsi="Arial" w:cs="Arial"/>
          <w:sz w:val="22"/>
          <w:szCs w:val="22"/>
        </w:rPr>
        <w:t xml:space="preserve"> na listagem final, a refª 30 está incompleta, não indica o nome da casa publicadora;</w:t>
      </w:r>
    </w:p>
    <w:p w14:paraId="21AE3A77" w14:textId="77777777" w:rsidR="00563105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</w:t>
      </w:r>
      <w:r w:rsidR="00563105" w:rsidRPr="0041638F">
        <w:rPr>
          <w:rFonts w:ascii="Arial" w:hAnsi="Arial" w:cs="Arial"/>
          <w:sz w:val="22"/>
          <w:szCs w:val="22"/>
        </w:rPr>
        <w:t xml:space="preserve"> os autores reconhecem o lapso e procedem à correção, de acordo com as normas de publicação.</w:t>
      </w:r>
    </w:p>
    <w:p w14:paraId="3405AC2A" w14:textId="77777777" w:rsidR="00563105" w:rsidRPr="0041638F" w:rsidRDefault="00563105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  <w:lang w:val="en-US"/>
        </w:rPr>
        <w:t xml:space="preserve">30. Levenson J. The American Psychiatric Association Publishing Textbook of Psychosomatic Medicine and Consultation-Liaison Psychiatry. </w:t>
      </w:r>
      <w:r w:rsidRPr="0041638F">
        <w:rPr>
          <w:rFonts w:ascii="Arial" w:hAnsi="Arial" w:cs="Arial"/>
          <w:sz w:val="22"/>
          <w:szCs w:val="22"/>
        </w:rPr>
        <w:t>3rd ed. Washington</w:t>
      </w:r>
      <w:r w:rsidRPr="0041638F">
        <w:rPr>
          <w:rFonts w:ascii="Arial" w:hAnsi="Arial" w:cs="Arial"/>
          <w:sz w:val="22"/>
          <w:szCs w:val="22"/>
          <w:highlight w:val="yellow"/>
        </w:rPr>
        <w:t>:</w:t>
      </w:r>
      <w:r w:rsidRPr="0041638F">
        <w:rPr>
          <w:rFonts w:ascii="Arial" w:hAnsi="Arial" w:cs="Arial"/>
          <w:sz w:val="22"/>
          <w:szCs w:val="22"/>
        </w:rPr>
        <w:t xml:space="preserve"> </w:t>
      </w:r>
      <w:r w:rsidRPr="0041638F">
        <w:rPr>
          <w:rFonts w:ascii="Arial" w:hAnsi="Arial" w:cs="Arial"/>
          <w:sz w:val="22"/>
          <w:szCs w:val="22"/>
          <w:highlight w:val="yellow"/>
        </w:rPr>
        <w:t>American Psychiatric Association Publishing</w:t>
      </w:r>
      <w:r w:rsidRPr="0041638F">
        <w:rPr>
          <w:rFonts w:ascii="Arial" w:hAnsi="Arial" w:cs="Arial"/>
          <w:sz w:val="22"/>
          <w:szCs w:val="22"/>
        </w:rPr>
        <w:t>; 2019.</w:t>
      </w:r>
    </w:p>
    <w:p w14:paraId="58AAA54B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940683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CAA861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Editor comentário 3:</w:t>
      </w:r>
      <w:r w:rsidRPr="0041638F">
        <w:rPr>
          <w:rFonts w:ascii="Arial" w:hAnsi="Arial" w:cs="Arial"/>
          <w:sz w:val="22"/>
          <w:szCs w:val="22"/>
        </w:rPr>
        <w:t xml:space="preserve"> na listagem final, os artigos que tenham sido publicados apenas em Ahead of Print/Online First deverão indicar o respectivo DOI (será o caso da refª 31?) </w:t>
      </w:r>
    </w:p>
    <w:p w14:paraId="0BAA7472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</w:t>
      </w:r>
      <w:r w:rsidR="005849DD" w:rsidRPr="0041638F">
        <w:rPr>
          <w:rFonts w:ascii="Arial" w:hAnsi="Arial" w:cs="Arial"/>
          <w:sz w:val="22"/>
          <w:szCs w:val="22"/>
        </w:rPr>
        <w:t xml:space="preserve"> De facto, esta referência diz respeito a um artigo publicado em Ahead of Print. Os autores corrigem a referência em questão. </w:t>
      </w:r>
    </w:p>
    <w:p w14:paraId="2541FFC6" w14:textId="77777777" w:rsidR="00563105" w:rsidRPr="0041638F" w:rsidRDefault="00563105" w:rsidP="00C86398">
      <w:pPr>
        <w:tabs>
          <w:tab w:val="left" w:pos="284"/>
          <w:tab w:val="left" w:pos="567"/>
          <w:tab w:val="left" w:pos="709"/>
        </w:tabs>
        <w:snapToGrid w:val="0"/>
        <w:spacing w:before="120" w:after="200" w:line="276" w:lineRule="auto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31. Wu Y, Xu X, Chen Z, et al. </w:t>
      </w:r>
      <w:r w:rsidRPr="0041638F">
        <w:rPr>
          <w:rFonts w:ascii="Arial" w:hAnsi="Arial" w:cs="Arial"/>
          <w:sz w:val="22"/>
          <w:szCs w:val="22"/>
          <w:lang w:val="en-US"/>
        </w:rPr>
        <w:t>Nervous system involvement after infection with COVID-19 and other coronaviruses</w:t>
      </w:r>
      <w:r w:rsidR="00E14E22" w:rsidRPr="0041638F">
        <w:rPr>
          <w:rFonts w:ascii="Arial" w:hAnsi="Arial" w:cs="Arial"/>
          <w:sz w:val="22"/>
          <w:szCs w:val="22"/>
          <w:lang w:val="en-US"/>
        </w:rPr>
        <w:t xml:space="preserve"> </w:t>
      </w:r>
      <w:r w:rsidR="00E14E22" w:rsidRPr="0041638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[</w:t>
      </w:r>
      <w:proofErr w:type="spellStart"/>
      <w:r w:rsidR="00E14E22" w:rsidRPr="0041638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Epub</w:t>
      </w:r>
      <w:proofErr w:type="spellEnd"/>
      <w:r w:rsidR="00E14E22" w:rsidRPr="0041638F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ahead of print].</w:t>
      </w:r>
      <w:r w:rsidRPr="0041638F">
        <w:rPr>
          <w:rFonts w:ascii="Arial" w:hAnsi="Arial" w:cs="Arial"/>
          <w:sz w:val="22"/>
          <w:szCs w:val="22"/>
          <w:lang w:val="en-US"/>
        </w:rPr>
        <w:t xml:space="preserve"> </w:t>
      </w:r>
      <w:r w:rsidRPr="0041638F">
        <w:rPr>
          <w:rFonts w:ascii="Arial" w:hAnsi="Arial" w:cs="Arial"/>
          <w:sz w:val="22"/>
          <w:szCs w:val="22"/>
        </w:rPr>
        <w:t xml:space="preserve">Brain Behav Immun Health. 2020; </w:t>
      </w:r>
      <w:r w:rsidRPr="0041638F">
        <w:rPr>
          <w:rFonts w:ascii="Arial" w:hAnsi="Arial" w:cs="Arial"/>
          <w:strike/>
          <w:sz w:val="22"/>
          <w:szCs w:val="22"/>
        </w:rPr>
        <w:t>pii: S0889-1591(20)30357-3</w:t>
      </w:r>
      <w:r w:rsidR="00E14E22" w:rsidRPr="004163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E22" w:rsidRPr="0041638F">
        <w:rPr>
          <w:rFonts w:ascii="Arial" w:hAnsi="Arial" w:cs="Arial"/>
          <w:color w:val="000000" w:themeColor="text1"/>
          <w:sz w:val="22"/>
          <w:szCs w:val="22"/>
          <w:highlight w:val="yellow"/>
        </w:rPr>
        <w:t>doi:</w:t>
      </w:r>
      <w:r w:rsidR="00E14E22" w:rsidRPr="0041638F">
        <w:rPr>
          <w:rFonts w:ascii="Arial" w:hAnsi="Arial" w:cs="Arial"/>
          <w:color w:val="000000" w:themeColor="text1"/>
          <w:sz w:val="22"/>
          <w:szCs w:val="22"/>
          <w:highlight w:val="yellow"/>
          <w:shd w:val="clear" w:color="auto" w:fill="FFFFFF"/>
        </w:rPr>
        <w:t xml:space="preserve"> 10.1016/j.bbi.2020.03.031</w:t>
      </w:r>
    </w:p>
    <w:p w14:paraId="6FFE17E8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E81C57" w14:textId="77777777" w:rsidR="00E14E22" w:rsidRPr="0041638F" w:rsidRDefault="00E14E22" w:rsidP="00C86398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br w:type="page"/>
      </w:r>
    </w:p>
    <w:p w14:paraId="4093EF3A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lastRenderedPageBreak/>
        <w:t>Revisor B comentário 1:</w:t>
      </w:r>
      <w:r w:rsidRPr="0041638F">
        <w:rPr>
          <w:rFonts w:ascii="Arial" w:hAnsi="Arial" w:cs="Arial"/>
          <w:sz w:val="22"/>
          <w:szCs w:val="22"/>
        </w:rPr>
        <w:t xml:space="preserve"> AINES – deverá ler-se AINEs</w:t>
      </w:r>
    </w:p>
    <w:p w14:paraId="064D51B4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 os autores agradecem o cuidado do revis</w:t>
      </w:r>
      <w:r w:rsidR="00FD1CFB" w:rsidRPr="0041638F">
        <w:rPr>
          <w:rFonts w:ascii="Arial" w:hAnsi="Arial" w:cs="Arial"/>
          <w:sz w:val="22"/>
          <w:szCs w:val="22"/>
        </w:rPr>
        <w:t xml:space="preserve">or e concordam com a alteração no texto </w:t>
      </w:r>
      <w:r w:rsidR="00043D01" w:rsidRPr="0041638F">
        <w:rPr>
          <w:rFonts w:ascii="Arial" w:hAnsi="Arial" w:cs="Arial"/>
          <w:sz w:val="22"/>
          <w:szCs w:val="22"/>
        </w:rPr>
        <w:t xml:space="preserve">(página 6) </w:t>
      </w:r>
      <w:r w:rsidR="00FD1CFB" w:rsidRPr="0041638F">
        <w:rPr>
          <w:rFonts w:ascii="Arial" w:hAnsi="Arial" w:cs="Arial"/>
          <w:sz w:val="22"/>
          <w:szCs w:val="22"/>
        </w:rPr>
        <w:t xml:space="preserve">e na figura 2. </w:t>
      </w:r>
    </w:p>
    <w:p w14:paraId="5F441166" w14:textId="77777777" w:rsidR="00FD1CFB" w:rsidRPr="0041638F" w:rsidRDefault="00FD1CF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Style w:val="Hyperlink0"/>
          <w:color w:val="auto"/>
        </w:rPr>
        <w:t xml:space="preserve">Nova redação: </w:t>
      </w:r>
      <w:r w:rsidRPr="0041638F">
        <w:rPr>
          <w:rFonts w:ascii="Arial" w:hAnsi="Arial" w:cs="Arial"/>
          <w:sz w:val="22"/>
          <w:szCs w:val="22"/>
        </w:rPr>
        <w:t>“</w:t>
      </w:r>
      <w:r w:rsidR="00043D01" w:rsidRPr="0041638F">
        <w:rPr>
          <w:rFonts w:ascii="Arial" w:hAnsi="Arial" w:cs="Arial"/>
          <w:sz w:val="22"/>
          <w:szCs w:val="22"/>
        </w:rPr>
        <w:t xml:space="preserve"> (…)</w:t>
      </w:r>
      <w:r w:rsidR="00E14E22" w:rsidRPr="0041638F">
        <w:rPr>
          <w:rFonts w:ascii="Arial" w:hAnsi="Arial" w:cs="Arial"/>
          <w:sz w:val="22"/>
          <w:szCs w:val="22"/>
        </w:rPr>
        <w:t xml:space="preserve"> </w:t>
      </w:r>
      <w:r w:rsidR="00043D01" w:rsidRPr="0041638F">
        <w:rPr>
          <w:rFonts w:ascii="Arial" w:hAnsi="Arial" w:cs="Arial"/>
          <w:sz w:val="22"/>
          <w:szCs w:val="22"/>
        </w:rPr>
        <w:t>anti-inflamatórios não esteroides (</w:t>
      </w:r>
      <w:r w:rsidRPr="0041638F">
        <w:rPr>
          <w:rFonts w:ascii="Arial" w:hAnsi="Arial" w:cs="Arial"/>
          <w:sz w:val="22"/>
          <w:szCs w:val="22"/>
        </w:rPr>
        <w:t>AINE</w:t>
      </w:r>
      <w:r w:rsidRPr="0041638F">
        <w:rPr>
          <w:rFonts w:ascii="Arial" w:hAnsi="Arial" w:cs="Arial"/>
          <w:sz w:val="22"/>
          <w:szCs w:val="22"/>
          <w:highlight w:val="yellow"/>
        </w:rPr>
        <w:t>s</w:t>
      </w:r>
      <w:r w:rsidR="00043D01" w:rsidRPr="0041638F">
        <w:rPr>
          <w:rFonts w:ascii="Arial" w:hAnsi="Arial" w:cs="Arial"/>
          <w:sz w:val="22"/>
          <w:szCs w:val="22"/>
        </w:rPr>
        <w:t>).</w:t>
      </w:r>
      <w:r w:rsidRPr="0041638F">
        <w:rPr>
          <w:rFonts w:ascii="Arial" w:hAnsi="Arial" w:cs="Arial"/>
          <w:sz w:val="22"/>
          <w:szCs w:val="22"/>
        </w:rPr>
        <w:t>”</w:t>
      </w:r>
      <w:r w:rsidR="00043D01" w:rsidRPr="0041638F">
        <w:rPr>
          <w:rFonts w:ascii="Arial" w:hAnsi="Arial" w:cs="Arial"/>
          <w:sz w:val="22"/>
          <w:szCs w:val="22"/>
        </w:rPr>
        <w:t xml:space="preserve"> </w:t>
      </w:r>
    </w:p>
    <w:p w14:paraId="515C59EF" w14:textId="77777777" w:rsidR="00FD1CFB" w:rsidRPr="0041638F" w:rsidRDefault="00043D01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ab/>
      </w:r>
      <w:r w:rsidRPr="0041638F">
        <w:rPr>
          <w:rFonts w:ascii="Arial" w:hAnsi="Arial" w:cs="Arial"/>
          <w:sz w:val="22"/>
          <w:szCs w:val="22"/>
        </w:rPr>
        <w:tab/>
        <w:t xml:space="preserve"> </w:t>
      </w:r>
      <w:r w:rsidR="00E14E22" w:rsidRPr="0041638F">
        <w:rPr>
          <w:rFonts w:ascii="Arial" w:hAnsi="Arial" w:cs="Arial"/>
          <w:sz w:val="22"/>
          <w:szCs w:val="22"/>
        </w:rPr>
        <w:t>“Adicionalmente</w:t>
      </w:r>
      <w:r w:rsidRPr="0041638F">
        <w:rPr>
          <w:rFonts w:ascii="Arial" w:hAnsi="Arial" w:cs="Arial"/>
          <w:sz w:val="22"/>
          <w:szCs w:val="22"/>
        </w:rPr>
        <w:t>, os doentes medicados com AINE</w:t>
      </w:r>
      <w:r w:rsidRPr="0041638F">
        <w:rPr>
          <w:rFonts w:ascii="Arial" w:hAnsi="Arial" w:cs="Arial"/>
          <w:sz w:val="22"/>
          <w:szCs w:val="22"/>
          <w:highlight w:val="yellow"/>
        </w:rPr>
        <w:t>s</w:t>
      </w:r>
      <w:r w:rsidRPr="0041638F">
        <w:rPr>
          <w:rFonts w:ascii="Arial" w:hAnsi="Arial" w:cs="Arial"/>
          <w:sz w:val="22"/>
          <w:szCs w:val="22"/>
        </w:rPr>
        <w:t xml:space="preserve"> (…)”</w:t>
      </w:r>
    </w:p>
    <w:p w14:paraId="5EF30488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01C606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2:</w:t>
      </w:r>
      <w:r w:rsidRPr="0041638F">
        <w:rPr>
          <w:rFonts w:ascii="Arial" w:hAnsi="Arial" w:cs="Arial"/>
          <w:sz w:val="22"/>
          <w:szCs w:val="22"/>
        </w:rPr>
        <w:t xml:space="preserve"> Valproato de sódio (antiepilético e anticonvulsivante) – </w:t>
      </w:r>
      <w:r w:rsidR="00E14E22" w:rsidRPr="0041638F">
        <w:rPr>
          <w:rFonts w:ascii="Arial" w:hAnsi="Arial" w:cs="Arial"/>
          <w:sz w:val="22"/>
          <w:szCs w:val="22"/>
        </w:rPr>
        <w:t>sugiro omitir</w:t>
      </w:r>
      <w:r w:rsidRPr="0041638F">
        <w:rPr>
          <w:rFonts w:ascii="Arial" w:hAnsi="Arial" w:cs="Arial"/>
          <w:sz w:val="22"/>
          <w:szCs w:val="22"/>
        </w:rPr>
        <w:t xml:space="preserve"> um dos dois termos</w:t>
      </w:r>
    </w:p>
    <w:p w14:paraId="5B16AE3E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</w:t>
      </w:r>
      <w:r w:rsidR="00E14E22" w:rsidRPr="0041638F">
        <w:rPr>
          <w:rFonts w:ascii="Arial" w:hAnsi="Arial" w:cs="Arial"/>
          <w:sz w:val="22"/>
          <w:szCs w:val="22"/>
        </w:rPr>
        <w:t xml:space="preserve"> os autores agradecem o cuidado do revisor. No entanto, estes termos não são intermutáveis, pelo que optamos por manter a expressão. </w:t>
      </w:r>
    </w:p>
    <w:p w14:paraId="1027671A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AB1D79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 xml:space="preserve">Revisor B comentário 3: </w:t>
      </w:r>
      <w:r w:rsidRPr="0041638F">
        <w:rPr>
          <w:rFonts w:ascii="Arial" w:hAnsi="Arial" w:cs="Arial"/>
          <w:sz w:val="22"/>
          <w:szCs w:val="22"/>
        </w:rPr>
        <w:t>Gralha “concomitantedestes”</w:t>
      </w:r>
    </w:p>
    <w:p w14:paraId="09967A4F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Resposta: os autores agradecem o cuidado do revisor e naturalmente procedem à correção do erro. </w:t>
      </w:r>
    </w:p>
    <w:p w14:paraId="6CDEE9E2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Style w:val="Hyperlink0"/>
          <w:color w:val="auto"/>
        </w:rPr>
        <w:t xml:space="preserve">Nova redação: </w:t>
      </w:r>
      <w:r w:rsidRPr="0041638F">
        <w:rPr>
          <w:rFonts w:ascii="Arial" w:hAnsi="Arial" w:cs="Arial"/>
          <w:sz w:val="22"/>
          <w:szCs w:val="22"/>
        </w:rPr>
        <w:t>“</w:t>
      </w:r>
      <w:r w:rsidRPr="0041638F">
        <w:rPr>
          <w:rFonts w:ascii="Arial" w:hAnsi="Arial" w:cs="Arial"/>
          <w:sz w:val="22"/>
          <w:szCs w:val="22"/>
          <w:highlight w:val="yellow"/>
        </w:rPr>
        <w:t>concomitante destes</w:t>
      </w:r>
      <w:r w:rsidRPr="0041638F">
        <w:rPr>
          <w:rFonts w:ascii="Arial" w:hAnsi="Arial" w:cs="Arial"/>
          <w:sz w:val="22"/>
          <w:szCs w:val="22"/>
        </w:rPr>
        <w:t>”</w:t>
      </w:r>
    </w:p>
    <w:p w14:paraId="3EBF845A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455745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4:</w:t>
      </w:r>
      <w:r w:rsidRPr="0041638F">
        <w:rPr>
          <w:rFonts w:ascii="Arial" w:hAnsi="Arial" w:cs="Arial"/>
          <w:sz w:val="22"/>
          <w:szCs w:val="22"/>
        </w:rPr>
        <w:t xml:space="preserve"> Gralha Opióides “particularmente, da naloxona” – deverá ler-se “a naloxona”</w:t>
      </w:r>
    </w:p>
    <w:p w14:paraId="0331E576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Resposta: os autores agradecem o cuidado do revisor e naturalmente aceitam a sugestão do revisor. </w:t>
      </w:r>
    </w:p>
    <w:p w14:paraId="2C3C88DB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Style w:val="Hyperlink0"/>
          <w:color w:val="auto"/>
        </w:rPr>
        <w:t xml:space="preserve">Nova redação: </w:t>
      </w:r>
      <w:r w:rsidRPr="0041638F">
        <w:rPr>
          <w:rFonts w:ascii="Arial" w:hAnsi="Arial" w:cs="Arial"/>
          <w:sz w:val="22"/>
          <w:szCs w:val="22"/>
        </w:rPr>
        <w:t xml:space="preserve">“particularmente,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d</w:t>
      </w:r>
      <w:r w:rsidRPr="0041638F">
        <w:rPr>
          <w:rFonts w:ascii="Arial" w:hAnsi="Arial" w:cs="Arial"/>
          <w:sz w:val="22"/>
          <w:szCs w:val="22"/>
        </w:rPr>
        <w:t>a naloxona”</w:t>
      </w:r>
    </w:p>
    <w:p w14:paraId="295AFAC0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26348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5:</w:t>
      </w:r>
      <w:r w:rsidRPr="0041638F">
        <w:rPr>
          <w:rFonts w:ascii="Arial" w:hAnsi="Arial" w:cs="Arial"/>
          <w:sz w:val="22"/>
          <w:szCs w:val="22"/>
        </w:rPr>
        <w:t xml:space="preserve"> Gralha Outros fármacos “pelo que a sua prescrição em deverá </w:t>
      </w:r>
      <w:r w:rsidR="00075D23" w:rsidRPr="0041638F">
        <w:rPr>
          <w:rFonts w:ascii="Arial" w:hAnsi="Arial" w:cs="Arial"/>
          <w:sz w:val="22"/>
          <w:szCs w:val="22"/>
        </w:rPr>
        <w:t>ser criteriosa.</w:t>
      </w:r>
      <w:r w:rsidRPr="0041638F">
        <w:rPr>
          <w:rFonts w:ascii="Arial" w:hAnsi="Arial" w:cs="Arial"/>
          <w:sz w:val="22"/>
          <w:szCs w:val="22"/>
        </w:rPr>
        <w:t>” – “ pelo que a sua prescrição deverá ser criteriosa”</w:t>
      </w:r>
    </w:p>
    <w:p w14:paraId="4DB7783A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Resposta: os autores reconhecem o lapso e corrigem o erro. </w:t>
      </w:r>
    </w:p>
    <w:p w14:paraId="128C3652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Style w:val="Hyperlink0"/>
          <w:color w:val="auto"/>
        </w:rPr>
        <w:t xml:space="preserve">Nova redação: </w:t>
      </w:r>
      <w:r w:rsidRPr="0041638F">
        <w:rPr>
          <w:rFonts w:ascii="Arial" w:hAnsi="Arial" w:cs="Arial"/>
          <w:sz w:val="22"/>
          <w:szCs w:val="22"/>
        </w:rPr>
        <w:t xml:space="preserve">“pelo que a sua prescrição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em</w:t>
      </w:r>
      <w:r w:rsidRPr="0041638F">
        <w:rPr>
          <w:rFonts w:ascii="Arial" w:hAnsi="Arial" w:cs="Arial"/>
          <w:sz w:val="22"/>
          <w:szCs w:val="22"/>
        </w:rPr>
        <w:t xml:space="preserve"> deverá ser criteriosa.”</w:t>
      </w:r>
    </w:p>
    <w:p w14:paraId="280C94D3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B61C80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6:</w:t>
      </w:r>
      <w:r w:rsidRPr="0041638F">
        <w:rPr>
          <w:rFonts w:ascii="Arial" w:hAnsi="Arial" w:cs="Arial"/>
          <w:sz w:val="22"/>
          <w:szCs w:val="22"/>
        </w:rPr>
        <w:t xml:space="preserve"> Síndrome confusional aguda – os autores sugerem, ainda que por último, a utilização de lorazepam; poderá parecer algo contraditório ao leitor relativamente à secção das benzodiazepinas, pelo que sugeria a sua exclusão. </w:t>
      </w:r>
    </w:p>
    <w:p w14:paraId="367016AB" w14:textId="77777777" w:rsidR="009E4C6A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 os autores agradecem o comentário do Revisor. De facto, as benzodiazepinas poderão exercer algum efeito depressor do sistema nervoso central. A utilização do lorazepam (segundo o resumo das caraterísticas do medicamento) está contraindicada nas situações de in</w:t>
      </w:r>
      <w:r w:rsidR="009E4C6A" w:rsidRPr="0041638F">
        <w:rPr>
          <w:rFonts w:ascii="Arial" w:hAnsi="Arial" w:cs="Arial"/>
          <w:sz w:val="22"/>
          <w:szCs w:val="22"/>
        </w:rPr>
        <w:t xml:space="preserve">suficiência respiratória grave. Os doentes infetados com COVID-19 e que desenvolvam síndrome confusional aguda poderão beneficiar de terapêutica com benzodiazepinas, na ausência de insuficiência respiratória grave. Desta forma, os autores optaram por manter o texto. </w:t>
      </w:r>
    </w:p>
    <w:p w14:paraId="0522727F" w14:textId="77777777" w:rsidR="009E4C6A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F137C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7:</w:t>
      </w:r>
      <w:r w:rsidRPr="0041638F">
        <w:rPr>
          <w:rFonts w:ascii="Arial" w:hAnsi="Arial" w:cs="Arial"/>
          <w:sz w:val="22"/>
          <w:szCs w:val="22"/>
        </w:rPr>
        <w:t xml:space="preserve"> Síndrome confusional aguda – no último parágrafo deveria ler-se “Demência de Corpos de Lewy” e não “doença”</w:t>
      </w:r>
    </w:p>
    <w:p w14:paraId="2CEB2901" w14:textId="77777777" w:rsidR="009E4C6A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 os autores agradecem o comentário do revisor. O</w:t>
      </w:r>
      <w:r w:rsidR="00075D23" w:rsidRPr="0041638F">
        <w:rPr>
          <w:rFonts w:ascii="Arial" w:hAnsi="Arial" w:cs="Arial"/>
          <w:sz w:val="22"/>
          <w:szCs w:val="22"/>
        </w:rPr>
        <w:t>s autores opta</w:t>
      </w:r>
      <w:r w:rsidRPr="0041638F">
        <w:rPr>
          <w:rFonts w:ascii="Arial" w:hAnsi="Arial" w:cs="Arial"/>
          <w:sz w:val="22"/>
          <w:szCs w:val="22"/>
        </w:rPr>
        <w:t>m por manter doença de corpos de Lewy, uma vez que este é o termo utilizado pelo sistema MeSH.</w:t>
      </w:r>
    </w:p>
    <w:p w14:paraId="5490E49A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9ECE99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8:</w:t>
      </w:r>
      <w:r w:rsidRPr="0041638F">
        <w:rPr>
          <w:rFonts w:ascii="Arial" w:hAnsi="Arial" w:cs="Arial"/>
          <w:sz w:val="22"/>
          <w:szCs w:val="22"/>
        </w:rPr>
        <w:t xml:space="preserve"> Gralha Psicofármacos e medic</w:t>
      </w:r>
      <w:r w:rsidR="009E4C6A" w:rsidRPr="0041638F">
        <w:rPr>
          <w:rFonts w:ascii="Arial" w:hAnsi="Arial" w:cs="Arial"/>
          <w:sz w:val="22"/>
          <w:szCs w:val="22"/>
        </w:rPr>
        <w:t>amentos usados no tratamento da COVID-19 “entreestes”</w:t>
      </w:r>
    </w:p>
    <w:p w14:paraId="48689794" w14:textId="77777777" w:rsidR="009E4C6A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Resposta: os autores agradecem o cuidado do revisor e procedem à correção do erro. </w:t>
      </w:r>
    </w:p>
    <w:p w14:paraId="6F8BD3FE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Style w:val="Hyperlink0"/>
          <w:color w:val="auto"/>
        </w:rPr>
        <w:t xml:space="preserve">Nova redação: </w:t>
      </w:r>
      <w:r w:rsidRPr="0041638F">
        <w:rPr>
          <w:rFonts w:ascii="Arial" w:hAnsi="Arial" w:cs="Arial"/>
          <w:sz w:val="22"/>
          <w:szCs w:val="22"/>
          <w:highlight w:val="yellow"/>
        </w:rPr>
        <w:t>“entre estes”</w:t>
      </w:r>
    </w:p>
    <w:p w14:paraId="62509F32" w14:textId="77777777" w:rsidR="00075D23" w:rsidRPr="0041638F" w:rsidRDefault="00075D23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F83EF8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lastRenderedPageBreak/>
        <w:t>Revisor B comentário 9:</w:t>
      </w:r>
      <w:r w:rsidRPr="0041638F">
        <w:rPr>
          <w:rFonts w:ascii="Arial" w:hAnsi="Arial" w:cs="Arial"/>
          <w:sz w:val="22"/>
          <w:szCs w:val="22"/>
        </w:rPr>
        <w:t xml:space="preserve"> Gralha Outras considerações, “durante um quadro infecciosoi,pode”</w:t>
      </w:r>
    </w:p>
    <w:p w14:paraId="539488F5" w14:textId="77777777" w:rsidR="00075D23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Resposta:</w:t>
      </w:r>
      <w:r w:rsidR="00075D23" w:rsidRPr="0041638F">
        <w:rPr>
          <w:rFonts w:ascii="Arial" w:hAnsi="Arial" w:cs="Arial"/>
          <w:sz w:val="22"/>
          <w:szCs w:val="22"/>
        </w:rPr>
        <w:t xml:space="preserve"> os autores agradecem o cuidado do revisor e procedem à correção do erro. </w:t>
      </w:r>
    </w:p>
    <w:p w14:paraId="0457092E" w14:textId="77777777" w:rsidR="00075D23" w:rsidRPr="0041638F" w:rsidRDefault="00075D23" w:rsidP="00C86398">
      <w:pPr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Style w:val="Hyperlink0"/>
          <w:color w:val="auto"/>
        </w:rPr>
        <w:t>Nova redação: “</w:t>
      </w:r>
      <w:r w:rsidRPr="0041638F">
        <w:rPr>
          <w:rFonts w:ascii="Arial" w:hAnsi="Arial" w:cs="Arial"/>
          <w:sz w:val="22"/>
          <w:szCs w:val="22"/>
        </w:rPr>
        <w:t>Durante um quadro infeccioso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i</w:t>
      </w:r>
      <w:r w:rsidRPr="0041638F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41638F">
        <w:rPr>
          <w:rFonts w:ascii="Arial" w:hAnsi="Arial" w:cs="Arial"/>
          <w:sz w:val="22"/>
          <w:szCs w:val="22"/>
        </w:rPr>
        <w:t>pode ocorrer a perda de (…)”</w:t>
      </w:r>
    </w:p>
    <w:p w14:paraId="1A07EBF3" w14:textId="77777777" w:rsidR="009E4C6A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F392A2" w14:textId="77777777" w:rsidR="0037144B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10:</w:t>
      </w:r>
      <w:r w:rsidRPr="0041638F">
        <w:rPr>
          <w:rFonts w:ascii="Arial" w:hAnsi="Arial" w:cs="Arial"/>
          <w:sz w:val="22"/>
          <w:szCs w:val="22"/>
        </w:rPr>
        <w:t xml:space="preserve"> Gralha (tamanho letra) “Aconselha-se a avaliação</w:t>
      </w:r>
      <w:r w:rsidR="009E4C6A" w:rsidRPr="0041638F">
        <w:rPr>
          <w:rFonts w:ascii="Arial" w:hAnsi="Arial" w:cs="Arial"/>
          <w:sz w:val="22"/>
          <w:szCs w:val="22"/>
        </w:rPr>
        <w:t xml:space="preserve"> </w:t>
      </w:r>
      <w:r w:rsidRPr="0041638F">
        <w:rPr>
          <w:rFonts w:ascii="Arial" w:hAnsi="Arial" w:cs="Arial"/>
          <w:sz w:val="22"/>
          <w:szCs w:val="22"/>
        </w:rPr>
        <w:t>clinico-laboratorial, podendo ser necessária uma redução da dose de alguns psicofármacos (nomeadamente clozapina, olanzapina e fluvoxamina).”</w:t>
      </w:r>
    </w:p>
    <w:p w14:paraId="674D2405" w14:textId="77777777" w:rsidR="009E4C6A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Resposta: os autores agradecem o cuidado do revisor e corrigem a formatação do texto. </w:t>
      </w:r>
    </w:p>
    <w:p w14:paraId="156BC57C" w14:textId="77777777" w:rsidR="009E4C6A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83EE93" w14:textId="77777777" w:rsidR="0009363F" w:rsidRPr="0041638F" w:rsidRDefault="0037144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Revisor B comentário 11:</w:t>
      </w:r>
      <w:r w:rsidRPr="0041638F">
        <w:rPr>
          <w:rFonts w:ascii="Arial" w:hAnsi="Arial" w:cs="Arial"/>
          <w:sz w:val="22"/>
          <w:szCs w:val="22"/>
        </w:rPr>
        <w:t xml:space="preserve"> Sugeria adicionar à legenda das figuras o significado das siglas usadas, por exemplo “CAN”.</w:t>
      </w:r>
    </w:p>
    <w:p w14:paraId="7A647702" w14:textId="77777777" w:rsidR="009E4C6A" w:rsidRPr="0041638F" w:rsidRDefault="009E4C6A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Resposta: </w:t>
      </w:r>
      <w:r w:rsidR="00987CBC" w:rsidRPr="0041638F">
        <w:rPr>
          <w:rFonts w:ascii="Arial" w:hAnsi="Arial" w:cs="Arial"/>
          <w:sz w:val="22"/>
          <w:szCs w:val="22"/>
        </w:rPr>
        <w:t>os autores agradecem o cuidado do revisor e adicionaram a</w:t>
      </w:r>
      <w:r w:rsidR="00BE5F98">
        <w:rPr>
          <w:rFonts w:ascii="Arial" w:hAnsi="Arial" w:cs="Arial"/>
          <w:sz w:val="22"/>
          <w:szCs w:val="22"/>
        </w:rPr>
        <w:t>s</w:t>
      </w:r>
      <w:r w:rsidR="00987CBC" w:rsidRPr="0041638F">
        <w:rPr>
          <w:rFonts w:ascii="Arial" w:hAnsi="Arial" w:cs="Arial"/>
          <w:sz w:val="22"/>
          <w:szCs w:val="22"/>
        </w:rPr>
        <w:t xml:space="preserve"> legenda</w:t>
      </w:r>
      <w:r w:rsidR="00BE5F98">
        <w:rPr>
          <w:rFonts w:ascii="Arial" w:hAnsi="Arial" w:cs="Arial"/>
          <w:sz w:val="22"/>
          <w:szCs w:val="22"/>
        </w:rPr>
        <w:t>s das figuras na página 21 do manuscrito</w:t>
      </w:r>
      <w:r w:rsidR="00987CBC" w:rsidRPr="0041638F">
        <w:rPr>
          <w:rFonts w:ascii="Arial" w:hAnsi="Arial" w:cs="Arial"/>
          <w:sz w:val="22"/>
          <w:szCs w:val="22"/>
        </w:rPr>
        <w:t>.</w:t>
      </w:r>
    </w:p>
    <w:p w14:paraId="7B36805C" w14:textId="77777777" w:rsidR="00987CBC" w:rsidRPr="0041638F" w:rsidRDefault="00987CBC" w:rsidP="00C8639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E73457" w14:textId="77777777" w:rsidR="00FD1CFB" w:rsidRPr="0041638F" w:rsidRDefault="00987CBC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Figura 1</w:t>
      </w:r>
      <w:r w:rsidR="00FD1CFB" w:rsidRPr="0041638F">
        <w:rPr>
          <w:rFonts w:ascii="Arial" w:hAnsi="Arial" w:cs="Arial"/>
          <w:b/>
          <w:sz w:val="22"/>
          <w:szCs w:val="22"/>
        </w:rPr>
        <w:t xml:space="preserve"> </w:t>
      </w:r>
      <w:r w:rsidR="00FD1CFB" w:rsidRPr="0041638F">
        <w:rPr>
          <w:rFonts w:ascii="Arial" w:hAnsi="Arial" w:cs="Arial"/>
          <w:sz w:val="22"/>
          <w:szCs w:val="22"/>
        </w:rPr>
        <w:t>– Abordagem do doente COVID-19 com patologia psiquiátrica, de acordo com a gravidade clínica.</w:t>
      </w:r>
    </w:p>
    <w:p w14:paraId="64CFF599" w14:textId="77777777" w:rsidR="00987CBC" w:rsidRPr="0041638F" w:rsidRDefault="00987CBC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Legenda:</w:t>
      </w:r>
    </w:p>
    <w:p w14:paraId="190DE280" w14:textId="77777777" w:rsidR="00987CBC" w:rsidRPr="0041638F" w:rsidRDefault="00987CBC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ADC - áreas dedicadas COVID-19; DPOC </w:t>
      </w:r>
      <w:r w:rsidR="00FD1CFB" w:rsidRPr="0041638F">
        <w:rPr>
          <w:rFonts w:ascii="Arial" w:hAnsi="Arial" w:cs="Arial"/>
          <w:sz w:val="22"/>
          <w:szCs w:val="22"/>
        </w:rPr>
        <w:t>-</w:t>
      </w:r>
      <w:r w:rsidRPr="0041638F">
        <w:rPr>
          <w:rFonts w:ascii="Arial" w:hAnsi="Arial" w:cs="Arial"/>
          <w:sz w:val="22"/>
          <w:szCs w:val="22"/>
        </w:rPr>
        <w:t xml:space="preserve"> doença pulmonar obstrutiva crónica; FiO</w:t>
      </w:r>
      <w:r w:rsidRPr="0041638F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="00E14E22" w:rsidRPr="0041638F">
        <w:rPr>
          <w:rFonts w:ascii="Arial" w:hAnsi="Arial" w:cs="Arial"/>
          <w:sz w:val="22"/>
          <w:szCs w:val="22"/>
        </w:rPr>
        <w:t>-</w:t>
      </w:r>
      <w:r w:rsidRPr="0041638F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41638F">
        <w:rPr>
          <w:rFonts w:ascii="Arial" w:hAnsi="Arial" w:cs="Arial"/>
          <w:sz w:val="22"/>
          <w:szCs w:val="22"/>
        </w:rPr>
        <w:t>fração inspirada de oxigénio; PaO</w:t>
      </w:r>
      <w:r w:rsidRPr="0041638F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41638F">
        <w:rPr>
          <w:rFonts w:ascii="Arial" w:hAnsi="Arial" w:cs="Arial"/>
          <w:sz w:val="22"/>
          <w:szCs w:val="22"/>
        </w:rPr>
        <w:t xml:space="preserve">- </w:t>
      </w:r>
      <w:r w:rsidRPr="0041638F">
        <w:rPr>
          <w:rStyle w:val="st1"/>
          <w:rFonts w:ascii="Arial" w:hAnsi="Arial" w:cs="Arial"/>
          <w:sz w:val="22"/>
          <w:szCs w:val="22"/>
        </w:rPr>
        <w:t xml:space="preserve">pressão parcial de oxigénio no sangue arterial; </w:t>
      </w:r>
      <w:r w:rsidRPr="0041638F">
        <w:rPr>
          <w:rFonts w:ascii="Arial" w:hAnsi="Arial" w:cs="Arial"/>
          <w:sz w:val="22"/>
          <w:szCs w:val="22"/>
        </w:rPr>
        <w:t xml:space="preserve">UCI </w:t>
      </w:r>
      <w:r w:rsidR="00E14E22" w:rsidRPr="0041638F">
        <w:rPr>
          <w:rFonts w:ascii="Arial" w:hAnsi="Arial" w:cs="Arial"/>
          <w:sz w:val="22"/>
          <w:szCs w:val="22"/>
        </w:rPr>
        <w:t>-</w:t>
      </w:r>
      <w:r w:rsidRPr="0041638F">
        <w:rPr>
          <w:rFonts w:ascii="Arial" w:hAnsi="Arial" w:cs="Arial"/>
          <w:sz w:val="22"/>
          <w:szCs w:val="22"/>
        </w:rPr>
        <w:t xml:space="preserve"> unidade de cuidados intensivos</w:t>
      </w:r>
    </w:p>
    <w:p w14:paraId="44B6FBE7" w14:textId="77777777" w:rsidR="00987CBC" w:rsidRPr="0041638F" w:rsidRDefault="00987CBC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A979F" w14:textId="77777777" w:rsidR="00FD1CFB" w:rsidRPr="0041638F" w:rsidRDefault="00987CBC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 xml:space="preserve">Figura </w:t>
      </w:r>
      <w:r w:rsidR="00FD1CFB" w:rsidRPr="0041638F">
        <w:rPr>
          <w:rFonts w:ascii="Arial" w:hAnsi="Arial" w:cs="Arial"/>
          <w:b/>
          <w:sz w:val="22"/>
          <w:szCs w:val="22"/>
        </w:rPr>
        <w:t>2</w:t>
      </w:r>
      <w:r w:rsidR="00FD1CFB" w:rsidRPr="0041638F">
        <w:rPr>
          <w:rFonts w:ascii="Arial" w:hAnsi="Arial" w:cs="Arial"/>
          <w:sz w:val="22"/>
          <w:szCs w:val="22"/>
        </w:rPr>
        <w:t xml:space="preserve"> – Abordagem do doente com PAB durante a pandemia COVID-19.</w:t>
      </w:r>
    </w:p>
    <w:p w14:paraId="54C78C45" w14:textId="77777777" w:rsidR="00987CBC" w:rsidRPr="0041638F" w:rsidRDefault="00987CBC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Legenda:</w:t>
      </w:r>
    </w:p>
    <w:p w14:paraId="065D2749" w14:textId="77777777" w:rsidR="00FD1CFB" w:rsidRPr="0041638F" w:rsidRDefault="00FD1CF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AINEs - anti-inflamatórios não esteroides; ARA2 - antagonistas dos recetores da angiotensina II; SCA - síndrome confusional aguda.</w:t>
      </w:r>
    </w:p>
    <w:p w14:paraId="3EB8C46E" w14:textId="77777777" w:rsidR="00987CBC" w:rsidRPr="0041638F" w:rsidRDefault="00987CBC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54908B" w14:textId="77777777" w:rsidR="00FD1CFB" w:rsidRPr="0041638F" w:rsidRDefault="00FD1CF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A0382" w14:textId="77777777" w:rsidR="00FD1CFB" w:rsidRPr="0041638F" w:rsidRDefault="00FD1CF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b/>
          <w:sz w:val="22"/>
          <w:szCs w:val="22"/>
        </w:rPr>
        <w:t>Figura 4</w:t>
      </w:r>
      <w:r w:rsidRPr="0041638F">
        <w:rPr>
          <w:rFonts w:ascii="Arial" w:hAnsi="Arial" w:cs="Arial"/>
          <w:sz w:val="22"/>
          <w:szCs w:val="22"/>
        </w:rPr>
        <w:t xml:space="preserve"> – Abordagem do doente medicado com clozapina durante a pandemia COVID-19.</w:t>
      </w:r>
    </w:p>
    <w:p w14:paraId="30A551FE" w14:textId="77777777" w:rsidR="00FD1CFB" w:rsidRPr="0041638F" w:rsidRDefault="00FD1CF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Legenda:</w:t>
      </w:r>
    </w:p>
    <w:p w14:paraId="514746DA" w14:textId="77777777" w:rsidR="00FD1CFB" w:rsidRPr="0041638F" w:rsidRDefault="00FD1CF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CAN – contagem absoluta de neutrófilos; SNC – sistema nervoso central. </w:t>
      </w:r>
    </w:p>
    <w:p w14:paraId="36760146" w14:textId="77777777" w:rsidR="00FD1CFB" w:rsidRPr="0041638F" w:rsidRDefault="00FD1CFB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1B995E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D79B2C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68894D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br w:type="page"/>
      </w:r>
    </w:p>
    <w:p w14:paraId="34683028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lastRenderedPageBreak/>
        <w:t xml:space="preserve">De forma a satisfazer os critérios de qualidade </w:t>
      </w:r>
      <w:r w:rsidR="00215251" w:rsidRPr="0041638F">
        <w:rPr>
          <w:rFonts w:ascii="Arial" w:hAnsi="Arial" w:cs="Arial"/>
          <w:sz w:val="22"/>
          <w:szCs w:val="22"/>
        </w:rPr>
        <w:t xml:space="preserve">pelos quais a </w:t>
      </w:r>
      <w:r w:rsidRPr="0041638F">
        <w:rPr>
          <w:rFonts w:ascii="Arial" w:hAnsi="Arial" w:cs="Arial"/>
          <w:sz w:val="22"/>
          <w:szCs w:val="22"/>
        </w:rPr>
        <w:t>Acta Médica Portuguesa</w:t>
      </w:r>
      <w:r w:rsidR="00215251" w:rsidRPr="0041638F">
        <w:rPr>
          <w:rFonts w:ascii="Arial" w:hAnsi="Arial" w:cs="Arial"/>
          <w:sz w:val="22"/>
          <w:szCs w:val="22"/>
        </w:rPr>
        <w:t xml:space="preserve"> se rege</w:t>
      </w:r>
      <w:r w:rsidRPr="0041638F">
        <w:rPr>
          <w:rFonts w:ascii="Arial" w:hAnsi="Arial" w:cs="Arial"/>
          <w:sz w:val="22"/>
          <w:szCs w:val="22"/>
        </w:rPr>
        <w:t xml:space="preserve">, os autores propõe as </w:t>
      </w:r>
      <w:r w:rsidR="00215251" w:rsidRPr="0041638F">
        <w:rPr>
          <w:rFonts w:ascii="Arial" w:hAnsi="Arial" w:cs="Arial"/>
          <w:sz w:val="22"/>
          <w:szCs w:val="22"/>
        </w:rPr>
        <w:t xml:space="preserve">seguintes alterações. </w:t>
      </w:r>
    </w:p>
    <w:p w14:paraId="1C0C3890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E2B179" w14:textId="77777777" w:rsidR="00557236" w:rsidRPr="0041638F" w:rsidRDefault="00557236" w:rsidP="00C86398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As alterações </w:t>
      </w:r>
      <w:r w:rsidR="00E14E22" w:rsidRPr="0041638F">
        <w:rPr>
          <w:rFonts w:ascii="Arial" w:hAnsi="Arial" w:cs="Arial"/>
          <w:sz w:val="22"/>
          <w:szCs w:val="22"/>
        </w:rPr>
        <w:t>propostas no resumo/ abstract</w:t>
      </w:r>
      <w:r w:rsidRPr="0041638F">
        <w:rPr>
          <w:rFonts w:ascii="Arial" w:hAnsi="Arial" w:cs="Arial"/>
          <w:sz w:val="22"/>
          <w:szCs w:val="22"/>
        </w:rPr>
        <w:t xml:space="preserve"> têm como objetivo garantir a tradução exata entre o texto em português e inglês ou dizem respeito à formatação. </w:t>
      </w:r>
    </w:p>
    <w:p w14:paraId="62BF3B88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Resumo:</w:t>
      </w:r>
    </w:p>
    <w:p w14:paraId="5D5BC2AC" w14:textId="77777777" w:rsidR="009B2D5A" w:rsidRPr="0041638F" w:rsidRDefault="00557236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Introdução: “A pandemia COVID-19 constitui uma ameaça </w:t>
      </w:r>
      <w:r w:rsidRPr="0041638F">
        <w:rPr>
          <w:rFonts w:ascii="Arial" w:hAnsi="Arial" w:cs="Arial"/>
          <w:sz w:val="22"/>
          <w:szCs w:val="22"/>
          <w:highlight w:val="yellow"/>
        </w:rPr>
        <w:t>particularmente</w:t>
      </w:r>
      <w:r w:rsidRPr="0041638F">
        <w:rPr>
          <w:rFonts w:ascii="Arial" w:hAnsi="Arial" w:cs="Arial"/>
          <w:sz w:val="22"/>
          <w:szCs w:val="22"/>
        </w:rPr>
        <w:t xml:space="preserve"> relevante (…)”</w:t>
      </w:r>
    </w:p>
    <w:p w14:paraId="24481A66" w14:textId="77777777" w:rsidR="00C1014A" w:rsidRPr="0041638F" w:rsidRDefault="00557236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Material e Métodos: </w:t>
      </w:r>
      <w:r w:rsidR="009B2D5A" w:rsidRPr="0041638F">
        <w:rPr>
          <w:rFonts w:ascii="Arial" w:hAnsi="Arial" w:cs="Arial"/>
          <w:sz w:val="22"/>
          <w:szCs w:val="22"/>
        </w:rPr>
        <w:t>“(</w:t>
      </w:r>
      <w:r w:rsidRPr="0041638F">
        <w:rPr>
          <w:rFonts w:ascii="Arial" w:hAnsi="Arial" w:cs="Arial"/>
          <w:sz w:val="22"/>
          <w:szCs w:val="22"/>
        </w:rPr>
        <w:t xml:space="preserve">…) </w:t>
      </w:r>
      <w:r w:rsidR="00C1014A" w:rsidRPr="0041638F">
        <w:rPr>
          <w:rFonts w:ascii="Arial" w:hAnsi="Arial" w:cs="Arial"/>
          <w:sz w:val="22"/>
          <w:szCs w:val="22"/>
        </w:rPr>
        <w:t xml:space="preserve">normas publicadas </w:t>
      </w:r>
      <w:r w:rsidR="00C1014A" w:rsidRPr="0041638F">
        <w:rPr>
          <w:rFonts w:ascii="Arial" w:hAnsi="Arial" w:cs="Arial"/>
          <w:strike/>
          <w:sz w:val="22"/>
          <w:szCs w:val="22"/>
          <w:highlight w:val="yellow"/>
        </w:rPr>
        <w:t>por</w:t>
      </w:r>
      <w:r w:rsidR="00C1014A" w:rsidRPr="0041638F">
        <w:rPr>
          <w:rFonts w:ascii="Arial" w:hAnsi="Arial" w:cs="Arial"/>
          <w:sz w:val="22"/>
          <w:szCs w:val="22"/>
        </w:rPr>
        <w:t xml:space="preserve"> </w:t>
      </w:r>
      <w:r w:rsidR="00C1014A" w:rsidRPr="0041638F">
        <w:rPr>
          <w:rFonts w:ascii="Arial" w:hAnsi="Arial" w:cs="Arial"/>
          <w:sz w:val="22"/>
          <w:szCs w:val="22"/>
          <w:highlight w:val="yellow"/>
        </w:rPr>
        <w:t>pelas</w:t>
      </w:r>
      <w:r w:rsidR="00C1014A" w:rsidRPr="0041638F">
        <w:rPr>
          <w:rFonts w:ascii="Arial" w:hAnsi="Arial" w:cs="Arial"/>
          <w:sz w:val="22"/>
          <w:szCs w:val="22"/>
        </w:rPr>
        <w:t xml:space="preserve"> sociedades científicas, entidades governamentais e agências regulamentares de medicamentos</w:t>
      </w:r>
      <w:r w:rsidR="009B2D5A" w:rsidRPr="0041638F">
        <w:rPr>
          <w:rFonts w:ascii="Arial" w:hAnsi="Arial" w:cs="Arial"/>
          <w:sz w:val="22"/>
          <w:szCs w:val="22"/>
        </w:rPr>
        <w:t>.”</w:t>
      </w:r>
    </w:p>
    <w:p w14:paraId="7D2993B1" w14:textId="77777777" w:rsidR="00557236" w:rsidRPr="0041638F" w:rsidRDefault="00557236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Resultados e Discussão: “ (…) poderá revelar dificuldades acrescidas.”</w:t>
      </w:r>
    </w:p>
    <w:p w14:paraId="3F13E8EF" w14:textId="77777777" w:rsidR="00557236" w:rsidRPr="0041638F" w:rsidRDefault="00557236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Conclusão: “</w:t>
      </w:r>
      <w:r w:rsidRPr="0041638F">
        <w:rPr>
          <w:rStyle w:val="Nenhum"/>
          <w:rFonts w:ascii="Arial" w:hAnsi="Arial" w:cs="Arial"/>
          <w:sz w:val="22"/>
          <w:szCs w:val="22"/>
        </w:rPr>
        <w:t>Os doentes psiquiátricos constituem uma populaçã</w:t>
      </w:r>
      <w:r w:rsidRPr="0041638F">
        <w:rPr>
          <w:rStyle w:val="Nenhum"/>
          <w:rFonts w:ascii="Arial" w:hAnsi="Arial" w:cs="Arial"/>
          <w:sz w:val="22"/>
          <w:szCs w:val="22"/>
          <w:lang w:val="it-IT"/>
        </w:rPr>
        <w:t>o vulner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ável, sendo frequentemente necessária uma avaliação clínica, laboratorial e eletrocardiográfica cuidadosa, particularmente </w:t>
      </w:r>
      <w:r w:rsidRPr="0041638F">
        <w:rPr>
          <w:rStyle w:val="Nenhum"/>
          <w:rFonts w:ascii="Arial" w:hAnsi="Arial" w:cs="Arial"/>
          <w:strike/>
          <w:sz w:val="22"/>
          <w:szCs w:val="22"/>
        </w:rPr>
        <w:t>nos doentes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 </w:t>
      </w:r>
      <w:r w:rsidR="00043D01" w:rsidRPr="0041638F">
        <w:rPr>
          <w:rStyle w:val="Nenhum"/>
          <w:rFonts w:ascii="Arial" w:hAnsi="Arial" w:cs="Arial"/>
          <w:sz w:val="22"/>
          <w:szCs w:val="22"/>
          <w:highlight w:val="yellow"/>
        </w:rPr>
        <w:t>naqueles com o diagnóstico de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 COVID-19.”</w:t>
      </w:r>
    </w:p>
    <w:p w14:paraId="79DBE792" w14:textId="77777777" w:rsidR="00557236" w:rsidRPr="0041638F" w:rsidRDefault="00557236" w:rsidP="00C863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044FC893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Abstract:</w:t>
      </w:r>
    </w:p>
    <w:p w14:paraId="03CE5EB0" w14:textId="77777777" w:rsidR="00043D01" w:rsidRPr="0041638F" w:rsidRDefault="00557236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1638F">
        <w:rPr>
          <w:rFonts w:ascii="Arial" w:hAnsi="Arial" w:cs="Arial"/>
          <w:sz w:val="22"/>
          <w:szCs w:val="22"/>
          <w:lang w:val="en-US"/>
        </w:rPr>
        <w:t xml:space="preserve">Results and Discussion: </w:t>
      </w:r>
      <w:r w:rsidR="009B2D5A" w:rsidRPr="0041638F">
        <w:rPr>
          <w:rFonts w:ascii="Arial" w:hAnsi="Arial" w:cs="Arial"/>
          <w:sz w:val="22"/>
          <w:szCs w:val="22"/>
          <w:lang w:val="en-US"/>
        </w:rPr>
        <w:t>“Non-systematic literature review</w:t>
      </w:r>
      <w:r w:rsidR="009B2D5A" w:rsidRPr="0041638F">
        <w:rPr>
          <w:rFonts w:ascii="Arial" w:hAnsi="Arial" w:cs="Arial"/>
          <w:sz w:val="22"/>
          <w:szCs w:val="22"/>
          <w:highlight w:val="yellow"/>
          <w:lang w:val="en-US"/>
        </w:rPr>
        <w:t>.</w:t>
      </w:r>
      <w:r w:rsidR="009B2D5A" w:rsidRPr="0041638F">
        <w:rPr>
          <w:rFonts w:ascii="Arial" w:hAnsi="Arial" w:cs="Arial"/>
          <w:sz w:val="22"/>
          <w:szCs w:val="22"/>
          <w:lang w:val="en-US"/>
        </w:rPr>
        <w:t xml:space="preserve"> </w:t>
      </w:r>
      <w:r w:rsidRPr="0041638F">
        <w:rPr>
          <w:rFonts w:ascii="Arial" w:hAnsi="Arial" w:cs="Arial"/>
          <w:sz w:val="22"/>
          <w:szCs w:val="22"/>
          <w:lang w:val="en-US"/>
        </w:rPr>
        <w:t xml:space="preserve">(…) may have </w:t>
      </w:r>
      <w:r w:rsidRPr="0041638F">
        <w:rPr>
          <w:rFonts w:ascii="Arial" w:hAnsi="Arial" w:cs="Arial"/>
          <w:strike/>
          <w:sz w:val="22"/>
          <w:szCs w:val="22"/>
          <w:highlight w:val="yellow"/>
          <w:lang w:val="en-US"/>
        </w:rPr>
        <w:t>now</w:t>
      </w:r>
      <w:r w:rsidRPr="0041638F">
        <w:rPr>
          <w:rFonts w:ascii="Arial" w:hAnsi="Arial" w:cs="Arial"/>
          <w:sz w:val="22"/>
          <w:szCs w:val="22"/>
          <w:lang w:val="en-US"/>
        </w:rPr>
        <w:t xml:space="preserve"> added </w:t>
      </w:r>
      <w:r w:rsidR="009B2D5A" w:rsidRPr="0041638F">
        <w:rPr>
          <w:rFonts w:ascii="Arial" w:hAnsi="Arial" w:cs="Arial"/>
          <w:sz w:val="22"/>
          <w:szCs w:val="22"/>
          <w:lang w:val="en-US"/>
        </w:rPr>
        <w:t xml:space="preserve">difficulties (…) </w:t>
      </w:r>
      <w:proofErr w:type="gramStart"/>
      <w:r w:rsidR="009B2D5A" w:rsidRPr="0041638F">
        <w:rPr>
          <w:rFonts w:ascii="Arial" w:hAnsi="Arial" w:cs="Arial"/>
          <w:sz w:val="22"/>
          <w:szCs w:val="22"/>
          <w:lang w:val="en-US"/>
        </w:rPr>
        <w:t>Also</w:t>
      </w:r>
      <w:r w:rsidR="009B2D5A" w:rsidRPr="0041638F">
        <w:rPr>
          <w:rFonts w:ascii="Arial" w:hAnsi="Arial" w:cs="Arial"/>
          <w:sz w:val="22"/>
          <w:szCs w:val="22"/>
          <w:highlight w:val="yellow"/>
          <w:lang w:val="en-US"/>
        </w:rPr>
        <w:t>,</w:t>
      </w:r>
      <w:r w:rsidR="009B2D5A" w:rsidRPr="0041638F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="009B2D5A" w:rsidRPr="0041638F">
        <w:rPr>
          <w:rFonts w:ascii="Arial" w:hAnsi="Arial" w:cs="Arial"/>
          <w:sz w:val="22"/>
          <w:szCs w:val="22"/>
          <w:lang w:val="en-US"/>
        </w:rPr>
        <w:t>…)</w:t>
      </w:r>
      <w:r w:rsidRPr="0041638F">
        <w:rPr>
          <w:rFonts w:ascii="Arial" w:hAnsi="Arial" w:cs="Arial"/>
          <w:sz w:val="22"/>
          <w:szCs w:val="22"/>
          <w:lang w:val="en-US"/>
        </w:rPr>
        <w:t>”</w:t>
      </w:r>
    </w:p>
    <w:p w14:paraId="1F132AA8" w14:textId="77777777" w:rsidR="00557236" w:rsidRPr="0041638F" w:rsidRDefault="00557236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1638F">
        <w:rPr>
          <w:rFonts w:ascii="Arial" w:hAnsi="Arial" w:cs="Arial"/>
          <w:sz w:val="22"/>
          <w:szCs w:val="22"/>
          <w:lang w:val="en-US"/>
        </w:rPr>
        <w:t xml:space="preserve">Conclusion: “(…) The psychiatric patients are a vulnerable population and often a </w:t>
      </w:r>
      <w:r w:rsidRPr="0041638F">
        <w:rPr>
          <w:rFonts w:ascii="Arial" w:hAnsi="Arial" w:cs="Arial"/>
          <w:sz w:val="22"/>
          <w:szCs w:val="22"/>
          <w:highlight w:val="yellow"/>
          <w:lang w:val="en-US"/>
        </w:rPr>
        <w:t>careful</w:t>
      </w:r>
      <w:r w:rsidRPr="0041638F">
        <w:rPr>
          <w:rFonts w:ascii="Arial" w:hAnsi="Arial" w:cs="Arial"/>
          <w:sz w:val="22"/>
          <w:szCs w:val="22"/>
          <w:lang w:val="en-US"/>
        </w:rPr>
        <w:t xml:space="preserve"> clinical, laboratorial and electrocardiographic evaluation, particularly in those with COVID-19</w:t>
      </w:r>
      <w:r w:rsidR="00043D01" w:rsidRPr="0041638F">
        <w:rPr>
          <w:rFonts w:ascii="Arial" w:hAnsi="Arial" w:cs="Arial"/>
          <w:sz w:val="22"/>
          <w:szCs w:val="22"/>
          <w:lang w:val="en-US"/>
        </w:rPr>
        <w:t xml:space="preserve"> </w:t>
      </w:r>
      <w:r w:rsidR="00043D01" w:rsidRPr="0041638F">
        <w:rPr>
          <w:rFonts w:ascii="Arial" w:hAnsi="Arial" w:cs="Arial"/>
          <w:sz w:val="22"/>
          <w:szCs w:val="22"/>
          <w:highlight w:val="yellow"/>
          <w:lang w:val="en-US"/>
        </w:rPr>
        <w:t>diagnosis</w:t>
      </w:r>
      <w:r w:rsidRPr="0041638F">
        <w:rPr>
          <w:rFonts w:ascii="Arial" w:hAnsi="Arial" w:cs="Arial"/>
          <w:sz w:val="22"/>
          <w:szCs w:val="22"/>
          <w:lang w:val="en-US"/>
        </w:rPr>
        <w:t>.”</w:t>
      </w:r>
    </w:p>
    <w:p w14:paraId="3D5822A8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93666A3" w14:textId="77777777" w:rsidR="00557236" w:rsidRPr="0041638F" w:rsidRDefault="00557236" w:rsidP="00C86398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As a</w:t>
      </w:r>
      <w:r w:rsidR="00043D01" w:rsidRPr="0041638F">
        <w:rPr>
          <w:rFonts w:ascii="Arial" w:hAnsi="Arial" w:cs="Arial"/>
          <w:sz w:val="22"/>
          <w:szCs w:val="22"/>
        </w:rPr>
        <w:t xml:space="preserve">lterações que </w:t>
      </w:r>
      <w:r w:rsidR="00215251" w:rsidRPr="0041638F">
        <w:rPr>
          <w:rFonts w:ascii="Arial" w:hAnsi="Arial" w:cs="Arial"/>
          <w:sz w:val="22"/>
          <w:szCs w:val="22"/>
        </w:rPr>
        <w:t xml:space="preserve">se seguem </w:t>
      </w:r>
      <w:r w:rsidR="00E14E22" w:rsidRPr="0041638F">
        <w:rPr>
          <w:rFonts w:ascii="Arial" w:hAnsi="Arial" w:cs="Arial"/>
          <w:sz w:val="22"/>
          <w:szCs w:val="22"/>
        </w:rPr>
        <w:t xml:space="preserve">dizem </w:t>
      </w:r>
      <w:r w:rsidR="00043D01" w:rsidRPr="0041638F">
        <w:rPr>
          <w:rFonts w:ascii="Arial" w:hAnsi="Arial" w:cs="Arial"/>
          <w:sz w:val="22"/>
          <w:szCs w:val="22"/>
        </w:rPr>
        <w:t>respeito à formatação</w:t>
      </w:r>
      <w:r w:rsidR="00475B8F" w:rsidRPr="0041638F">
        <w:rPr>
          <w:rFonts w:ascii="Arial" w:hAnsi="Arial" w:cs="Arial"/>
          <w:sz w:val="22"/>
          <w:szCs w:val="22"/>
        </w:rPr>
        <w:t>, pontuação, siglas</w:t>
      </w:r>
      <w:r w:rsidR="00043D01" w:rsidRPr="0041638F">
        <w:rPr>
          <w:rFonts w:ascii="Arial" w:hAnsi="Arial" w:cs="Arial"/>
          <w:sz w:val="22"/>
          <w:szCs w:val="22"/>
        </w:rPr>
        <w:t xml:space="preserve"> ou palavras ou expressões que são repetidas em frases ou parágrafos próximos. </w:t>
      </w:r>
    </w:p>
    <w:p w14:paraId="370C72BA" w14:textId="77777777" w:rsidR="00C1014A" w:rsidRPr="0041638F" w:rsidRDefault="009B2D5A" w:rsidP="00C8639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Introdução</w:t>
      </w:r>
    </w:p>
    <w:p w14:paraId="739A189E" w14:textId="77777777" w:rsidR="00C1014A" w:rsidRPr="0041638F" w:rsidRDefault="00C1014A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“Pretende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m</w:t>
      </w:r>
      <w:r w:rsidRPr="0041638F">
        <w:rPr>
          <w:rFonts w:ascii="Arial" w:hAnsi="Arial" w:cs="Arial"/>
          <w:sz w:val="22"/>
          <w:szCs w:val="22"/>
        </w:rPr>
        <w:t>-se rever (...)</w:t>
      </w:r>
      <w:r w:rsidR="009B2D5A" w:rsidRPr="0041638F">
        <w:rPr>
          <w:rFonts w:ascii="Arial" w:hAnsi="Arial" w:cs="Arial"/>
          <w:sz w:val="22"/>
          <w:szCs w:val="22"/>
        </w:rPr>
        <w:t xml:space="preserve"> durante a pandemia, dos doentes mentais, </w:t>
      </w:r>
      <w:r w:rsidR="009B2D5A" w:rsidRPr="0041638F">
        <w:rPr>
          <w:rFonts w:ascii="Arial" w:hAnsi="Arial" w:cs="Arial"/>
          <w:strike/>
          <w:sz w:val="22"/>
          <w:szCs w:val="22"/>
          <w:highlight w:val="yellow"/>
        </w:rPr>
        <w:t xml:space="preserve">quer estejam </w:t>
      </w:r>
      <w:r w:rsidR="009B2D5A" w:rsidRPr="0041638F">
        <w:rPr>
          <w:rFonts w:ascii="Arial" w:hAnsi="Arial" w:cs="Arial"/>
          <w:sz w:val="22"/>
          <w:szCs w:val="22"/>
          <w:highlight w:val="yellow"/>
        </w:rPr>
        <w:t>independentemente de estarem</w:t>
      </w:r>
      <w:r w:rsidR="009B2D5A" w:rsidRPr="0041638F">
        <w:rPr>
          <w:rFonts w:ascii="Arial" w:hAnsi="Arial" w:cs="Arial"/>
          <w:sz w:val="22"/>
          <w:szCs w:val="22"/>
        </w:rPr>
        <w:t xml:space="preserve"> infetados ou não.</w:t>
      </w:r>
    </w:p>
    <w:p w14:paraId="79AF5770" w14:textId="77777777" w:rsidR="00C1014A" w:rsidRPr="0041638F" w:rsidRDefault="00C1014A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“As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presentes</w:t>
      </w:r>
      <w:r w:rsidRPr="0041638F">
        <w:rPr>
          <w:rFonts w:ascii="Arial" w:hAnsi="Arial" w:cs="Arial"/>
          <w:sz w:val="22"/>
          <w:szCs w:val="22"/>
        </w:rPr>
        <w:t xml:space="preserve"> orientações </w:t>
      </w:r>
      <w:r w:rsidRPr="0041638F">
        <w:rPr>
          <w:rFonts w:ascii="Arial" w:hAnsi="Arial" w:cs="Arial"/>
          <w:sz w:val="22"/>
          <w:szCs w:val="22"/>
          <w:highlight w:val="yellow"/>
        </w:rPr>
        <w:t>resultantes da nossa pesquisa</w:t>
      </w:r>
      <w:r w:rsidRPr="0041638F">
        <w:rPr>
          <w:rFonts w:ascii="Arial" w:hAnsi="Arial" w:cs="Arial"/>
          <w:sz w:val="22"/>
          <w:szCs w:val="22"/>
        </w:rPr>
        <w:t xml:space="preserve"> destinam-se ao tratamento psicofarmacológico” </w:t>
      </w:r>
    </w:p>
    <w:p w14:paraId="56BA4F35" w14:textId="77777777" w:rsidR="00043D01" w:rsidRPr="0041638F" w:rsidRDefault="00043D01" w:rsidP="00C86398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Materiais e Métodos:</w:t>
      </w:r>
    </w:p>
    <w:p w14:paraId="447D9745" w14:textId="77777777" w:rsidR="00043D01" w:rsidRPr="0041638F" w:rsidRDefault="00043D01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“Foi efetuada uma revisão não sistemática da literatura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. Foi feita uma pesquisa da literatura</w:t>
      </w:r>
      <w:r w:rsidRPr="0041638F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através da pesquis</w:t>
      </w:r>
      <w:r w:rsidR="00C1014A" w:rsidRPr="0041638F">
        <w:rPr>
          <w:rFonts w:ascii="Arial" w:hAnsi="Arial" w:cs="Arial"/>
          <w:strike/>
          <w:sz w:val="22"/>
          <w:szCs w:val="22"/>
          <w:highlight w:val="yellow"/>
        </w:rPr>
        <w:t>a de</w:t>
      </w:r>
      <w:r w:rsidRPr="0041638F">
        <w:rPr>
          <w:rFonts w:ascii="Arial" w:hAnsi="Arial" w:cs="Arial"/>
          <w:sz w:val="22"/>
          <w:szCs w:val="22"/>
        </w:rPr>
        <w:t xml:space="preserve"> </w:t>
      </w:r>
      <w:r w:rsidR="00C1014A" w:rsidRPr="0041638F">
        <w:rPr>
          <w:rFonts w:ascii="Arial" w:hAnsi="Arial" w:cs="Arial"/>
          <w:sz w:val="22"/>
          <w:szCs w:val="22"/>
        </w:rPr>
        <w:t xml:space="preserve">com o objetivo de </w:t>
      </w:r>
      <w:r w:rsidR="009B2D5A" w:rsidRPr="0041638F">
        <w:rPr>
          <w:rFonts w:ascii="Arial" w:hAnsi="Arial" w:cs="Arial"/>
          <w:sz w:val="22"/>
          <w:szCs w:val="22"/>
        </w:rPr>
        <w:t>pesquisar</w:t>
      </w:r>
      <w:r w:rsidR="00C1014A" w:rsidRPr="0041638F">
        <w:rPr>
          <w:rFonts w:ascii="Arial" w:hAnsi="Arial" w:cs="Arial"/>
          <w:sz w:val="22"/>
          <w:szCs w:val="22"/>
        </w:rPr>
        <w:t xml:space="preserve"> </w:t>
      </w:r>
      <w:r w:rsidRPr="0041638F">
        <w:rPr>
          <w:rFonts w:ascii="Arial" w:hAnsi="Arial" w:cs="Arial"/>
          <w:sz w:val="22"/>
          <w:szCs w:val="22"/>
        </w:rPr>
        <w:t>artigos científicos sobre o uso de fármacos psicotrópicos durante a pandemia COVID-19. Os autores (…)</w:t>
      </w:r>
      <w:r w:rsidR="00C86398">
        <w:rPr>
          <w:rFonts w:ascii="Arial" w:hAnsi="Arial" w:cs="Arial"/>
          <w:sz w:val="22"/>
          <w:szCs w:val="22"/>
        </w:rPr>
        <w:t xml:space="preserve"> </w:t>
      </w:r>
      <w:r w:rsidR="00C86398" w:rsidRPr="0041638F">
        <w:rPr>
          <w:rFonts w:ascii="Arial" w:hAnsi="Arial" w:cs="Arial"/>
          <w:sz w:val="22"/>
          <w:szCs w:val="22"/>
        </w:rPr>
        <w:t xml:space="preserve">normas publicadas </w:t>
      </w:r>
      <w:r w:rsidR="00C86398" w:rsidRPr="0041638F">
        <w:rPr>
          <w:rFonts w:ascii="Arial" w:hAnsi="Arial" w:cs="Arial"/>
          <w:strike/>
          <w:sz w:val="22"/>
          <w:szCs w:val="22"/>
          <w:highlight w:val="yellow"/>
        </w:rPr>
        <w:t>por</w:t>
      </w:r>
      <w:r w:rsidR="00C86398" w:rsidRPr="0041638F">
        <w:rPr>
          <w:rFonts w:ascii="Arial" w:hAnsi="Arial" w:cs="Arial"/>
          <w:sz w:val="22"/>
          <w:szCs w:val="22"/>
        </w:rPr>
        <w:t xml:space="preserve"> </w:t>
      </w:r>
      <w:r w:rsidR="00C86398" w:rsidRPr="0041638F">
        <w:rPr>
          <w:rFonts w:ascii="Arial" w:hAnsi="Arial" w:cs="Arial"/>
          <w:sz w:val="22"/>
          <w:szCs w:val="22"/>
          <w:highlight w:val="yellow"/>
        </w:rPr>
        <w:t>pelas</w:t>
      </w:r>
      <w:r w:rsidR="00C86398" w:rsidRPr="0041638F">
        <w:rPr>
          <w:rFonts w:ascii="Arial" w:hAnsi="Arial" w:cs="Arial"/>
          <w:sz w:val="22"/>
          <w:szCs w:val="22"/>
        </w:rPr>
        <w:t xml:space="preserve"> sociedades científicas,</w:t>
      </w:r>
    </w:p>
    <w:p w14:paraId="212104F0" w14:textId="77777777" w:rsidR="0041638F" w:rsidRPr="0041638F" w:rsidRDefault="0041638F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Style w:val="Nenhum"/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Foram, também </w:t>
      </w:r>
      <w:r w:rsidRPr="0041638F">
        <w:rPr>
          <w:rFonts w:ascii="Arial" w:hAnsi="Arial" w:cs="Arial"/>
          <w:strike/>
          <w:sz w:val="22"/>
          <w:szCs w:val="22"/>
        </w:rPr>
        <w:t>adicionalmente</w:t>
      </w:r>
      <w:r w:rsidRPr="0041638F">
        <w:rPr>
          <w:rFonts w:ascii="Arial" w:hAnsi="Arial" w:cs="Arial"/>
          <w:sz w:val="22"/>
          <w:szCs w:val="22"/>
        </w:rPr>
        <w:t>, (…</w:t>
      </w:r>
      <w:r w:rsidR="00C86398" w:rsidRPr="0041638F">
        <w:rPr>
          <w:rFonts w:ascii="Arial" w:hAnsi="Arial" w:cs="Arial"/>
          <w:sz w:val="22"/>
          <w:szCs w:val="22"/>
        </w:rPr>
        <w:t>)”</w:t>
      </w:r>
      <w:r w:rsidRPr="0041638F">
        <w:rPr>
          <w:rFonts w:ascii="Arial" w:hAnsi="Arial" w:cs="Arial"/>
          <w:strike/>
          <w:sz w:val="22"/>
          <w:szCs w:val="22"/>
        </w:rPr>
        <w:t xml:space="preserve"> </w:t>
      </w:r>
    </w:p>
    <w:p w14:paraId="0AC740FC" w14:textId="77777777" w:rsidR="00C1014A" w:rsidRPr="0041638F" w:rsidRDefault="00C1014A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Style w:val="Nenhum"/>
          <w:rFonts w:ascii="Arial" w:hAnsi="Arial" w:cs="Arial"/>
          <w:sz w:val="22"/>
          <w:szCs w:val="22"/>
        </w:rPr>
        <w:t xml:space="preserve">“... (Direção Geral da Saúde </w:t>
      </w:r>
      <w:r w:rsidRPr="0041638F">
        <w:rPr>
          <w:rStyle w:val="Nenhum"/>
          <w:rFonts w:ascii="Arial" w:hAnsi="Arial" w:cs="Arial"/>
          <w:sz w:val="22"/>
          <w:szCs w:val="22"/>
          <w:highlight w:val="yellow"/>
        </w:rPr>
        <w:t>(DGS)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 (...)”</w:t>
      </w:r>
    </w:p>
    <w:p w14:paraId="1914B633" w14:textId="77777777" w:rsidR="00043D01" w:rsidRPr="0041638F" w:rsidRDefault="00043D01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Style w:val="Nenhum"/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Correção da formatação do texto: “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A extração de dados foi efetuada independentemente por dois dos investigadores. </w:t>
      </w:r>
    </w:p>
    <w:p w14:paraId="4A9E9446" w14:textId="77777777" w:rsidR="00475B8F" w:rsidRPr="0041638F" w:rsidRDefault="00475B8F" w:rsidP="00C86398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Resultado e Discussão:</w:t>
      </w:r>
    </w:p>
    <w:p w14:paraId="40AB21CA" w14:textId="77777777" w:rsidR="00C1014A" w:rsidRPr="0041638F" w:rsidRDefault="0041638F" w:rsidP="00C86398">
      <w:pPr>
        <w:pStyle w:val="ListParagraph"/>
        <w:numPr>
          <w:ilvl w:val="0"/>
          <w:numId w:val="14"/>
        </w:numPr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</w:t>
      </w:r>
      <w:r w:rsidR="00C1014A" w:rsidRPr="0041638F">
        <w:rPr>
          <w:rFonts w:ascii="Arial" w:hAnsi="Arial" w:cs="Arial"/>
          <w:sz w:val="22"/>
          <w:szCs w:val="22"/>
        </w:rPr>
        <w:t xml:space="preserve">2.  Recomendações quanto ao uso de psicofármacos (em </w:t>
      </w:r>
      <w:r w:rsidR="00C1014A" w:rsidRPr="0041638F">
        <w:rPr>
          <w:rFonts w:ascii="Arial" w:hAnsi="Arial" w:cs="Arial"/>
          <w:sz w:val="22"/>
          <w:szCs w:val="22"/>
          <w:highlight w:val="yellow"/>
        </w:rPr>
        <w:t>doentes</w:t>
      </w:r>
      <w:r w:rsidR="00C1014A" w:rsidRPr="0041638F">
        <w:rPr>
          <w:rFonts w:ascii="Arial" w:hAnsi="Arial" w:cs="Arial"/>
          <w:sz w:val="22"/>
          <w:szCs w:val="22"/>
        </w:rPr>
        <w:t xml:space="preserve"> infetados e não infetados)</w:t>
      </w:r>
      <w:r w:rsidRPr="0041638F">
        <w:rPr>
          <w:rFonts w:ascii="Arial" w:hAnsi="Arial" w:cs="Arial"/>
          <w:sz w:val="22"/>
          <w:szCs w:val="22"/>
        </w:rPr>
        <w:t>”</w:t>
      </w:r>
    </w:p>
    <w:p w14:paraId="003C0C7E" w14:textId="77777777" w:rsidR="0041638F" w:rsidRPr="0041638F" w:rsidRDefault="0041638F" w:rsidP="00C86398">
      <w:pPr>
        <w:pStyle w:val="ListParagraph"/>
        <w:numPr>
          <w:ilvl w:val="0"/>
          <w:numId w:val="14"/>
        </w:numPr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“A principal indicação do lítio é na PAB</w:t>
      </w:r>
      <w:r w:rsidRPr="0041638F">
        <w:rPr>
          <w:rFonts w:ascii="Arial" w:hAnsi="Arial" w:cs="Arial"/>
          <w:sz w:val="22"/>
          <w:szCs w:val="22"/>
        </w:rPr>
        <w:fldChar w:fldCharType="begin" w:fldLock="1"/>
      </w:r>
      <w:r w:rsidRPr="0041638F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Infarmed","given":"","non-dropping-particle":"","parse-names":false,"suffix":""}],"id":"ITEM-1","issued":{"date-parts":[["0"]]},"title":"Lítio","type":"article-journal"},"uris":["http://www.mendeley.com/documents/?uuid=f00e7bff-9a6d-4779-8523-6e5d65491456"]}],"mendeley":{"formattedCitation":"&lt;sup&gt;4&lt;/sup&gt;","plainTextFormattedCitation":"4","previouslyFormattedCitation":"&lt;sup&gt;4&lt;/sup&gt;"},"properties":{"noteIndex":0},"schema":"https://github.com/citation-style-language/schema/raw/master/csl-citation.json"}</w:instrText>
      </w:r>
      <w:r w:rsidRPr="0041638F">
        <w:rPr>
          <w:rFonts w:ascii="Arial" w:hAnsi="Arial" w:cs="Arial"/>
          <w:sz w:val="22"/>
          <w:szCs w:val="22"/>
        </w:rPr>
        <w:fldChar w:fldCharType="separate"/>
      </w:r>
      <w:r w:rsidRPr="0041638F">
        <w:rPr>
          <w:rFonts w:ascii="Arial" w:hAnsi="Arial" w:cs="Arial"/>
          <w:noProof/>
          <w:sz w:val="22"/>
          <w:szCs w:val="22"/>
          <w:vertAlign w:val="superscript"/>
        </w:rPr>
        <w:t>4</w:t>
      </w:r>
      <w:r w:rsidRPr="0041638F">
        <w:rPr>
          <w:rFonts w:ascii="Arial" w:hAnsi="Arial" w:cs="Arial"/>
          <w:sz w:val="22"/>
          <w:szCs w:val="22"/>
        </w:rPr>
        <w:fldChar w:fldCharType="end"/>
      </w:r>
      <w:r w:rsidRPr="0041638F">
        <w:rPr>
          <w:rFonts w:ascii="Arial" w:hAnsi="Arial" w:cs="Arial"/>
          <w:sz w:val="22"/>
          <w:szCs w:val="22"/>
        </w:rPr>
        <w:t xml:space="preserve">. Nos doentes com episódios maníacos decorrentes de PAB é recomendável o início </w:t>
      </w:r>
      <w:r w:rsidRPr="0041638F">
        <w:rPr>
          <w:rFonts w:ascii="Arial" w:hAnsi="Arial" w:cs="Arial"/>
          <w:sz w:val="22"/>
          <w:szCs w:val="22"/>
          <w:highlight w:val="yellow"/>
        </w:rPr>
        <w:t>do tratamento</w:t>
      </w:r>
      <w:r w:rsidRPr="0041638F">
        <w:rPr>
          <w:rFonts w:ascii="Arial" w:hAnsi="Arial" w:cs="Arial"/>
          <w:sz w:val="22"/>
          <w:szCs w:val="22"/>
        </w:rPr>
        <w:t xml:space="preserve"> em monoterapia (...)”</w:t>
      </w:r>
    </w:p>
    <w:p w14:paraId="1AB7E38A" w14:textId="77777777" w:rsidR="00475B8F" w:rsidRDefault="00475B8F" w:rsidP="00C86398">
      <w:pPr>
        <w:pStyle w:val="ListParagraph"/>
        <w:numPr>
          <w:ilvl w:val="0"/>
          <w:numId w:val="14"/>
        </w:numPr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“Estes fármacos podem aumentar a concentração de lítio em até quatro vezes o seu valor habitual</w:t>
      </w:r>
      <w:r w:rsidRPr="0041638F">
        <w:rPr>
          <w:rFonts w:ascii="Arial" w:hAnsi="Arial" w:cs="Arial"/>
          <w:sz w:val="22"/>
          <w:szCs w:val="22"/>
          <w:highlight w:val="yellow"/>
        </w:rPr>
        <w:t>.</w:t>
      </w:r>
      <w:r w:rsidRPr="0041638F">
        <w:rPr>
          <w:rFonts w:ascii="Arial" w:hAnsi="Arial" w:cs="Arial"/>
          <w:sz w:val="22"/>
          <w:szCs w:val="22"/>
        </w:rPr>
        <w:t>”</w:t>
      </w:r>
    </w:p>
    <w:p w14:paraId="1BA0ED98" w14:textId="77777777" w:rsidR="0041638F" w:rsidRPr="0041638F" w:rsidRDefault="0041638F" w:rsidP="00C86398">
      <w:pPr>
        <w:pStyle w:val="ListParagraph"/>
        <w:numPr>
          <w:ilvl w:val="0"/>
          <w:numId w:val="14"/>
        </w:numPr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“(...) </w:t>
      </w:r>
      <w:r w:rsidRPr="005A0858">
        <w:rPr>
          <w:rFonts w:ascii="Arial" w:hAnsi="Arial" w:cs="Arial"/>
          <w:sz w:val="22"/>
          <w:szCs w:val="22"/>
        </w:rPr>
        <w:t xml:space="preserve">e, depois, em intervalos de, pelo menos,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4</w:t>
      </w:r>
      <w:r w:rsidRPr="0041638F">
        <w:rPr>
          <w:rFonts w:ascii="Arial" w:hAnsi="Arial" w:cs="Arial"/>
          <w:sz w:val="22"/>
          <w:szCs w:val="22"/>
          <w:highlight w:val="yellow"/>
        </w:rPr>
        <w:t>quatro</w:t>
      </w:r>
      <w:r w:rsidRPr="005A0858">
        <w:rPr>
          <w:rFonts w:ascii="Arial" w:hAnsi="Arial" w:cs="Arial"/>
          <w:sz w:val="22"/>
          <w:szCs w:val="22"/>
        </w:rPr>
        <w:t xml:space="preserve"> semanas</w:t>
      </w:r>
      <w:r w:rsidRPr="005A0858">
        <w:rPr>
          <w:rFonts w:ascii="Arial" w:hAnsi="Arial" w:cs="Arial"/>
          <w:sz w:val="22"/>
          <w:szCs w:val="22"/>
        </w:rPr>
        <w:fldChar w:fldCharType="begin" w:fldLock="1"/>
      </w:r>
      <w:r w:rsidRPr="005A0858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{"citationItems":[{"id":"ITEM-1","itemData":{"author":[{"dropping-particle":"","family":"Moura","given":"Francisco Henrique","non-dropping-particle":"","parse-names":false,"suffix":""},{"dropping-particle":"","family":"George","given":"Henrique Moura","non-dropping-particle":"","parse-names":false,"suffix":""}],"id":"ITEM-1","issued":{"date-parts":[["2014"]]},"page":"1-13","title":"1/13 -","type":"article-journal"},"uris":["http://www.mendeley.com/documents/?uuid=1a5e53e1-4469-41ab-9d38-e4b958daf122"]},{"id":"ITEM-2","itemData":{"author":[{"dropping-particle":"","family":"Infarmed","given":"","non-dropping-particle":"","parse-names":false,"suffix":""}],"id":"ITEM-2","issued":{"date-parts":[["0"]]},"title":"Clozapina","type":"article-journal"},"uris":["http://www.mendeley.com/documents/?uuid=7ae60936-e2f9-46c9-9c15-3ccaf57c1859"]}],"mendeley":{"formattedCitation":"&lt;sup&gt;13,15&lt;/sup&gt;","plainTextFormattedCitation":"13,15","previouslyFormattedCitation":"&lt;sup&gt;13,15&lt;/sup&gt;"},"properties":{"noteIndex":0},"schema":"https://github.com/citation-style-language/schema/raw/master/csl-citation.json"}</w:instrText>
      </w:r>
      <w:r w:rsidRPr="005A0858">
        <w:rPr>
          <w:rFonts w:ascii="Arial" w:hAnsi="Arial" w:cs="Arial"/>
          <w:sz w:val="22"/>
          <w:szCs w:val="22"/>
        </w:rPr>
        <w:fldChar w:fldCharType="separate"/>
      </w:r>
      <w:r w:rsidRPr="005A0858">
        <w:rPr>
          <w:rFonts w:ascii="Arial" w:hAnsi="Arial" w:cs="Arial"/>
          <w:noProof/>
          <w:sz w:val="22"/>
          <w:szCs w:val="22"/>
          <w:vertAlign w:val="superscript"/>
        </w:rPr>
        <w:t>13,15</w:t>
      </w:r>
      <w:r w:rsidRPr="005A0858">
        <w:rPr>
          <w:rFonts w:ascii="Arial" w:hAnsi="Arial" w:cs="Arial"/>
          <w:sz w:val="22"/>
          <w:szCs w:val="22"/>
        </w:rPr>
        <w:fldChar w:fldCharType="end"/>
      </w:r>
      <w:r w:rsidRPr="005A0858">
        <w:rPr>
          <w:rFonts w:ascii="Arial" w:hAnsi="Arial" w:cs="Arial"/>
          <w:sz w:val="22"/>
          <w:szCs w:val="22"/>
        </w:rPr>
        <w:t xml:space="preserve">. A monitorização tem de continuar durante o tratamento e durante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4</w:t>
      </w:r>
      <w:r w:rsidRPr="0041638F">
        <w:rPr>
          <w:rFonts w:ascii="Arial" w:hAnsi="Arial" w:cs="Arial"/>
          <w:sz w:val="22"/>
          <w:szCs w:val="22"/>
          <w:highlight w:val="yellow"/>
        </w:rPr>
        <w:t>quatro</w:t>
      </w:r>
      <w:r w:rsidRPr="005A08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semanas </w:t>
      </w:r>
      <w:r w:rsidRPr="005A0858">
        <w:rPr>
          <w:rFonts w:ascii="Arial" w:hAnsi="Arial" w:cs="Arial"/>
          <w:sz w:val="22"/>
          <w:szCs w:val="22"/>
        </w:rPr>
        <w:t>após a interrupção completa da clozapina</w:t>
      </w:r>
      <w:r w:rsidRPr="005A0858">
        <w:rPr>
          <w:rFonts w:ascii="Arial" w:hAnsi="Arial" w:cs="Arial"/>
          <w:sz w:val="22"/>
          <w:szCs w:val="22"/>
        </w:rPr>
        <w:fldChar w:fldCharType="begin" w:fldLock="1"/>
      </w:r>
      <w:r w:rsidRPr="005A0858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{"citationItems":[{"id":"ITEM-1","itemData":{"author":[{"dropping-particle":"","family":"Moura","given":"Francisco Henrique","non-dropping-particle":"","parse-names":false,"suffix":""},{"dropping-particle":"","family":"George","given":"Henrique Moura","non-dropping-particle":"","parse-names":false,"suffix":""}],"id":"ITEM-1","issued":{"date-parts":[["2014"]]},"page":"1-13","title":"1/13 -","type":"article-journal"},"uris":["http://www.mendeley.com/documents/?uuid=1a5e53e1-4469-41ab-9d38-e4b958daf122"]},{"id":"ITEM-2","itemData":{"author":[{"dropping-particle":"","family":"Infarmed","given":"","non-dropping-particle":"","parse-names":false,"suffix":""}],"id":"ITEM-2","issued":{"date-parts":[["0"]]},"title":"Clozapina","type":"article-journal"},"uris":["http://www.mendeley.com/documents/?uuid=7ae60936-e2f9-46c9-9c15-3ccaf57c1859"]}],"mendeley":{"formattedCitation":"&lt;sup&gt;13,15&lt;/sup&gt;","plainTextFormattedCitation":"13,15","previouslyFormattedCitation":"&lt;sup&gt;13,15&lt;/sup&gt;"},"properties":{"noteIndex":0},"schema":"https://github.com/citation-style-language/schema/raw/master/csl-citation.json"}</w:instrText>
      </w:r>
      <w:r w:rsidRPr="005A0858">
        <w:rPr>
          <w:rFonts w:ascii="Arial" w:hAnsi="Arial" w:cs="Arial"/>
          <w:sz w:val="22"/>
          <w:szCs w:val="22"/>
        </w:rPr>
        <w:fldChar w:fldCharType="separate"/>
      </w:r>
      <w:r w:rsidRPr="005A0858">
        <w:rPr>
          <w:rFonts w:ascii="Arial" w:hAnsi="Arial" w:cs="Arial"/>
          <w:noProof/>
          <w:sz w:val="22"/>
          <w:szCs w:val="22"/>
          <w:vertAlign w:val="superscript"/>
        </w:rPr>
        <w:t>13,15</w:t>
      </w:r>
      <w:r w:rsidRPr="005A0858">
        <w:rPr>
          <w:rFonts w:ascii="Arial" w:hAnsi="Arial" w:cs="Arial"/>
          <w:sz w:val="22"/>
          <w:szCs w:val="22"/>
        </w:rPr>
        <w:fldChar w:fldCharType="end"/>
      </w:r>
      <w:r w:rsidRPr="005A08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</w:p>
    <w:p w14:paraId="07C79486" w14:textId="77777777" w:rsidR="00C1014A" w:rsidRPr="0041638F" w:rsidRDefault="00C1014A" w:rsidP="00C86398">
      <w:pPr>
        <w:pStyle w:val="ListParagraph"/>
        <w:numPr>
          <w:ilvl w:val="0"/>
          <w:numId w:val="14"/>
        </w:numPr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“A</w:t>
      </w:r>
      <w:r w:rsidRPr="0041638F">
        <w:rPr>
          <w:rFonts w:ascii="Arial" w:hAnsi="Arial" w:cs="Arial"/>
          <w:sz w:val="22"/>
          <w:szCs w:val="22"/>
          <w:highlight w:val="yellow"/>
        </w:rPr>
        <w:t>s</w:t>
      </w:r>
      <w:r w:rsidRPr="0041638F">
        <w:rPr>
          <w:rFonts w:ascii="Arial" w:hAnsi="Arial" w:cs="Arial"/>
          <w:sz w:val="22"/>
          <w:szCs w:val="22"/>
        </w:rPr>
        <w:t xml:space="preserve"> incidência</w:t>
      </w:r>
      <w:r w:rsidRPr="0041638F">
        <w:rPr>
          <w:rFonts w:ascii="Arial" w:hAnsi="Arial" w:cs="Arial"/>
          <w:sz w:val="22"/>
          <w:szCs w:val="22"/>
          <w:highlight w:val="yellow"/>
        </w:rPr>
        <w:t>s</w:t>
      </w:r>
      <w:r w:rsidRPr="0041638F">
        <w:rPr>
          <w:rFonts w:ascii="Arial" w:hAnsi="Arial" w:cs="Arial"/>
          <w:sz w:val="22"/>
          <w:szCs w:val="22"/>
        </w:rPr>
        <w:t xml:space="preserve"> de neutropenia e </w:t>
      </w:r>
      <w:r w:rsidRPr="0041638F">
        <w:rPr>
          <w:rFonts w:ascii="Arial" w:hAnsi="Arial" w:cs="Arial"/>
          <w:sz w:val="22"/>
          <w:szCs w:val="22"/>
          <w:highlight w:val="yellow"/>
        </w:rPr>
        <w:t xml:space="preserve">de </w:t>
      </w:r>
      <w:r w:rsidRPr="0041638F">
        <w:rPr>
          <w:rFonts w:ascii="Arial" w:hAnsi="Arial" w:cs="Arial"/>
          <w:sz w:val="22"/>
          <w:szCs w:val="22"/>
        </w:rPr>
        <w:t xml:space="preserve">agranulocitose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é</w:t>
      </w:r>
      <w:r w:rsidR="0041638F">
        <w:rPr>
          <w:rFonts w:ascii="Arial" w:hAnsi="Arial" w:cs="Arial"/>
          <w:strike/>
          <w:sz w:val="22"/>
          <w:szCs w:val="22"/>
          <w:highlight w:val="yellow"/>
        </w:rPr>
        <w:t xml:space="preserve"> </w:t>
      </w:r>
      <w:r w:rsidRPr="0041638F">
        <w:rPr>
          <w:rFonts w:ascii="Arial" w:hAnsi="Arial" w:cs="Arial"/>
          <w:sz w:val="22"/>
          <w:szCs w:val="22"/>
          <w:highlight w:val="yellow"/>
        </w:rPr>
        <w:t>são de, respetivamente,</w:t>
      </w:r>
      <w:r w:rsidRPr="0041638F">
        <w:rPr>
          <w:rFonts w:ascii="Arial" w:hAnsi="Arial" w:cs="Arial"/>
          <w:sz w:val="22"/>
          <w:szCs w:val="22"/>
        </w:rPr>
        <w:t xml:space="preserve"> 0,8% e 3%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, respetivamente</w:t>
      </w:r>
      <w:r w:rsidRPr="0041638F">
        <w:rPr>
          <w:rFonts w:ascii="Arial" w:hAnsi="Arial" w:cs="Arial"/>
          <w:sz w:val="22"/>
          <w:szCs w:val="22"/>
        </w:rPr>
        <w:fldChar w:fldCharType="begin" w:fldLock="1"/>
      </w:r>
      <w:r w:rsidRPr="0041638F">
        <w:rPr>
          <w:rFonts w:ascii="Arial" w:hAnsi="Arial" w:cs="Arial"/>
          <w:sz w:val="22"/>
          <w:szCs w:val="22"/>
        </w:rPr>
        <w:instrText>ADDIN CSL_CITATION {"citationItems":[{"id":"ITEM-1","itemData":{"URL":"https://www.rcpsych.ac.uk/docs/default-source/improving-care/better-mh-policy/policy/clozapine-and-blood-dyscrasias-in-patients-with-coronavirus-(covid-19).pdf?sfvrsn=1d28f4b_2","accessed":{"date-parts":[["2020","4","14"]]},"author":[{"dropping-particle":"","family":"NHS England","given":"","non-dropping-particle":"","parse-names":false,"suffix":""}],"id":"ITEM-1","issued":{"date-parts":[["2020"]]},"title":"Clozapine and blood dyscrasias in patients with coronavirus (COVID-19)","type":"webpage"},"uris":["http://www.mendeley.com/documents/?uuid=4aff17a6-6898-40f0-9e50-ed8a367c2568"]}],"mendeley":{"formattedCitation":"&lt;sup&gt;14&lt;/sup&gt;","plainTextFormattedCitation":"14","previouslyFormattedCitation":"&lt;sup&gt;14&lt;/sup&gt;"},"properties":{"noteIndex":0},"schema":"https://github.com/citation-style-language/schema/raw/master/csl-citation.json"}</w:instrText>
      </w:r>
      <w:r w:rsidRPr="0041638F">
        <w:rPr>
          <w:rFonts w:ascii="Arial" w:hAnsi="Arial" w:cs="Arial"/>
          <w:sz w:val="22"/>
          <w:szCs w:val="22"/>
        </w:rPr>
        <w:fldChar w:fldCharType="separate"/>
      </w:r>
      <w:r w:rsidRPr="0041638F">
        <w:rPr>
          <w:rFonts w:ascii="Arial" w:hAnsi="Arial" w:cs="Arial"/>
          <w:noProof/>
          <w:sz w:val="22"/>
          <w:szCs w:val="22"/>
          <w:vertAlign w:val="superscript"/>
        </w:rPr>
        <w:t>14</w:t>
      </w:r>
      <w:r w:rsidRPr="0041638F">
        <w:rPr>
          <w:rFonts w:ascii="Arial" w:hAnsi="Arial" w:cs="Arial"/>
          <w:sz w:val="22"/>
          <w:szCs w:val="22"/>
        </w:rPr>
        <w:fldChar w:fldCharType="end"/>
      </w:r>
      <w:r w:rsidRPr="0041638F">
        <w:rPr>
          <w:rFonts w:ascii="Arial" w:hAnsi="Arial" w:cs="Arial"/>
          <w:sz w:val="22"/>
          <w:szCs w:val="22"/>
        </w:rPr>
        <w:t>.</w:t>
      </w:r>
    </w:p>
    <w:p w14:paraId="0E9983EB" w14:textId="77777777" w:rsidR="00475B8F" w:rsidRPr="0041638F" w:rsidRDefault="00475B8F" w:rsidP="00C86398">
      <w:pPr>
        <w:pStyle w:val="ListParagraph"/>
        <w:numPr>
          <w:ilvl w:val="0"/>
          <w:numId w:val="14"/>
        </w:numPr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“Todavia, o risco de recaída da psicose é elevado após redução ou suspensão da dose, particularmente, se houver uma descontinuação súbita</w:t>
      </w:r>
      <w:r w:rsidRPr="0041638F">
        <w:rPr>
          <w:rFonts w:ascii="Arial" w:hAnsi="Arial" w:cs="Arial"/>
          <w:sz w:val="22"/>
          <w:szCs w:val="22"/>
        </w:rPr>
        <w:fldChar w:fldCharType="begin" w:fldLock="1"/>
      </w:r>
      <w:r w:rsidRPr="0041638F">
        <w:rPr>
          <w:rFonts w:ascii="Arial" w:hAnsi="Arial" w:cs="Arial"/>
          <w:sz w:val="22"/>
          <w:szCs w:val="22"/>
        </w:rPr>
        <w:instrText>ADDIN CSL_CITATION {"citationItems":[{"id":"ITEM-1","itemData":{"DOI":"10.1503/jpn.200061","ISSN":"1488-2434","PMID":"32242646","author":[{"dropping-particle":"","family":"Siskind","given":"Dan","non-dropping-particle":"","parse-names":false,"suffix":""},{"dropping-particle":"","family":"Honer","given":"William G.","non-dropping-particle":"","parse-names":false,"suffix":""},{"dropping-particle":"","family":"Clark","given":"Scott","non-dropping-particle":"","parse-names":false,"suffix":""},{"dropping-particle":"","family":"Correll","given":"Christoph U.","non-dropping-particle":"","parse-names":false,"suffix":""},{"dropping-particle":"","family":"Hasan","given":"Alkomiet","non-dropping-particle":"","parse-names":false,"suffix":""},{"dropping-particle":"","family":"Howes","given":"Oliver","non-dropping-particle":"","parse-names":false,"suffix":""},{"dropping-particle":"","family":"Kane","given":"John M.","non-dropping-particle":"","parse-names":false,"suffix":""},{"dropping-particle":"","family":"Kelly","given":"Deanna L.","non-dropping-particle":"","parse-names":false,"suffix":""},{"dropping-particle":"","family":"Laitman","given":"Robert","non-dropping-particle":"","parse-names":false,"suffix":""},{"dropping-particle":"","family":"Lee","given":"Jimmy","non-dropping-particle":"","parse-names":false,"suffix":""},{"dropping-particle":"","family":"MacCabe","given":"James H.","non-dropping-particle":"","parse-names":false,"suffix":""},{"dropping-particle":"","family":"Myles","given":"Nick","non-dropping-particle":"","parse-names":false,"suffix":""},{"dropping-particle":"","family":"Nielsen","given":"Jimmi","non-dropping-particle":"","parse-names":false,"suffix":""},{"dropping-particle":"","family":"Schulte","given":"Peter F.","non-dropping-particle":"","parse-names":false,"suffix":""},{"dropping-particle":"","family":"Taylor","given":"David","non-dropping-particle":"","parse-names":false,"suffix":""},{"dropping-particle":"","family":"Verdoux","given":"Helene","non-dropping-particle":"","parse-names":false,"suffix":""},{"dropping-particle":"","family":"Wheeler","given":"Amanda","non-dropping-particle":"","parse-names":false,"suffix":""},{"dropping-particle":"","family":"Freudenreich","given":"Oliver","non-dropping-particle":"","parse-names":false,"suffix":""}],"container-title":"Journal of psychiatry &amp; neuroscience: JPN","id":"ITEM-1","issue":"3","issued":{"date-parts":[["2020"]]},"page":"2","title":"Consensus statement on the use of clozapine during the COVID-19 pandemic","type":"article-journal","volume":"45"},"uris":["http://www.mendeley.com/documents/?uuid=19a30e50-33f8-4b03-9ea0-f96d684b70c9"]}],"mendeley":{"formattedCitation":"&lt;sup&gt;17&lt;/sup&gt;","plainTextFormattedCitation":"17","previouslyFormattedCitation":"&lt;sup&gt;17&lt;/sup&gt;"},"properties":{"noteIndex":0},"schema":"https://github.com/citation-style-language/schema/raw/master/csl-citation.json"}</w:instrText>
      </w:r>
      <w:r w:rsidRPr="0041638F">
        <w:rPr>
          <w:rFonts w:ascii="Arial" w:hAnsi="Arial" w:cs="Arial"/>
          <w:sz w:val="22"/>
          <w:szCs w:val="22"/>
        </w:rPr>
        <w:fldChar w:fldCharType="separate"/>
      </w:r>
      <w:r w:rsidRPr="0041638F">
        <w:rPr>
          <w:rFonts w:ascii="Arial" w:hAnsi="Arial" w:cs="Arial"/>
          <w:noProof/>
          <w:sz w:val="22"/>
          <w:szCs w:val="22"/>
          <w:vertAlign w:val="superscript"/>
        </w:rPr>
        <w:t>17</w:t>
      </w:r>
      <w:r w:rsidRPr="0041638F">
        <w:rPr>
          <w:rFonts w:ascii="Arial" w:hAnsi="Arial" w:cs="Arial"/>
          <w:sz w:val="22"/>
          <w:szCs w:val="22"/>
        </w:rPr>
        <w:fldChar w:fldCharType="end"/>
      </w:r>
      <w:r w:rsidRPr="0041638F">
        <w:rPr>
          <w:rFonts w:ascii="Arial" w:hAnsi="Arial" w:cs="Arial"/>
          <w:sz w:val="22"/>
          <w:szCs w:val="22"/>
          <w:highlight w:val="yellow"/>
        </w:rPr>
        <w:t>.</w:t>
      </w:r>
      <w:r w:rsidRPr="0041638F">
        <w:rPr>
          <w:rFonts w:ascii="Arial" w:hAnsi="Arial" w:cs="Arial"/>
          <w:sz w:val="22"/>
          <w:szCs w:val="22"/>
        </w:rPr>
        <w:t>”</w:t>
      </w:r>
    </w:p>
    <w:p w14:paraId="32667A6E" w14:textId="77777777" w:rsidR="00475B8F" w:rsidRDefault="00475B8F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“Em doentes com depressão do SNC, compromisso da função renal ou cardíaca grave e/ou </w:t>
      </w:r>
      <w:r w:rsidRPr="0041638F">
        <w:rPr>
          <w:rFonts w:ascii="Arial" w:hAnsi="Arial" w:cs="Arial"/>
          <w:strike/>
          <w:sz w:val="22"/>
          <w:szCs w:val="22"/>
          <w:shd w:val="clear" w:color="auto" w:fill="FFFF00"/>
        </w:rPr>
        <w:t xml:space="preserve"> </w:t>
      </w:r>
      <w:r w:rsidRPr="0041638F">
        <w:rPr>
          <w:rFonts w:ascii="Arial" w:hAnsi="Arial" w:cs="Arial"/>
          <w:sz w:val="22"/>
          <w:szCs w:val="22"/>
        </w:rPr>
        <w:t>doença hepática</w:t>
      </w:r>
      <w:r w:rsidRPr="0041638F">
        <w:rPr>
          <w:rFonts w:ascii="Arial" w:hAnsi="Arial" w:cs="Arial"/>
          <w:sz w:val="22"/>
          <w:szCs w:val="22"/>
        </w:rPr>
        <w:fldChar w:fldCharType="begin" w:fldLock="1"/>
      </w:r>
      <w:r w:rsidRPr="0041638F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Infarmed","given":"","non-dropping-particle":"","parse-names":false,"suffix":""}],"id":"ITEM-1","issued":{"date-parts":[["0"]]},"title":"Clozapina","type":"article-journal"},"uris":["http://www.mendeley.com/documents/?uuid=7ae60936-e2f9-46c9-9c15-3ccaf57c1859"]}],"mendeley":{"formattedCitation":"&lt;sup&gt;13&lt;/sup&gt;","plainTextFormattedCitation":"13","previouslyFormattedCitation":"&lt;sup&gt;13&lt;/sup&gt;"},"properties":{"noteIndex":0},"schema":"https://github.com/citation-style-language/schema/raw/master/csl-citation.json"}</w:instrText>
      </w:r>
      <w:r w:rsidRPr="0041638F">
        <w:rPr>
          <w:rFonts w:ascii="Arial" w:hAnsi="Arial" w:cs="Arial"/>
          <w:sz w:val="22"/>
          <w:szCs w:val="22"/>
        </w:rPr>
        <w:fldChar w:fldCharType="separate"/>
      </w:r>
      <w:r w:rsidRPr="0041638F">
        <w:rPr>
          <w:rFonts w:ascii="Arial" w:hAnsi="Arial" w:cs="Arial"/>
          <w:noProof/>
          <w:sz w:val="22"/>
          <w:szCs w:val="22"/>
          <w:vertAlign w:val="superscript"/>
        </w:rPr>
        <w:t>13</w:t>
      </w:r>
      <w:r w:rsidRPr="0041638F">
        <w:rPr>
          <w:rFonts w:ascii="Arial" w:hAnsi="Arial" w:cs="Arial"/>
          <w:sz w:val="22"/>
          <w:szCs w:val="22"/>
        </w:rPr>
        <w:fldChar w:fldCharType="end"/>
      </w:r>
      <w:r w:rsidRPr="0041638F">
        <w:rPr>
          <w:rFonts w:ascii="Arial" w:hAnsi="Arial" w:cs="Arial"/>
          <w:sz w:val="22"/>
          <w:szCs w:val="22"/>
        </w:rPr>
        <w:t>, (…)”</w:t>
      </w:r>
    </w:p>
    <w:p w14:paraId="2073A04F" w14:textId="77777777" w:rsidR="00C86398" w:rsidRPr="00C86398" w:rsidRDefault="00C86398" w:rsidP="00C86398">
      <w:pPr>
        <w:pStyle w:val="ListParagraph"/>
        <w:numPr>
          <w:ilvl w:val="0"/>
          <w:numId w:val="14"/>
        </w:numPr>
        <w:snapToGrid w:val="0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“(...) </w:t>
      </w:r>
      <w:r w:rsidRPr="00C86398">
        <w:rPr>
          <w:rFonts w:ascii="Arial" w:hAnsi="Arial" w:cs="Arial"/>
          <w:sz w:val="22"/>
          <w:szCs w:val="22"/>
        </w:rPr>
        <w:t xml:space="preserve">com estabilidade clínica há, pelo menos, </w:t>
      </w:r>
      <w:r w:rsidRPr="00C86398">
        <w:rPr>
          <w:rFonts w:ascii="Arial" w:hAnsi="Arial" w:cs="Arial"/>
          <w:strike/>
          <w:sz w:val="22"/>
          <w:szCs w:val="22"/>
        </w:rPr>
        <w:t>6</w:t>
      </w:r>
      <w:r>
        <w:rPr>
          <w:rFonts w:ascii="Arial" w:hAnsi="Arial" w:cs="Arial"/>
          <w:strike/>
          <w:sz w:val="22"/>
          <w:szCs w:val="22"/>
        </w:rPr>
        <w:t xml:space="preserve"> </w:t>
      </w:r>
      <w:r w:rsidRPr="00C86398">
        <w:rPr>
          <w:rFonts w:ascii="Arial" w:hAnsi="Arial" w:cs="Arial"/>
          <w:sz w:val="22"/>
          <w:szCs w:val="22"/>
          <w:highlight w:val="yellow"/>
        </w:rPr>
        <w:t>seis</w:t>
      </w:r>
      <w:r w:rsidRPr="00C86398">
        <w:rPr>
          <w:rFonts w:ascii="Arial" w:hAnsi="Arial" w:cs="Arial"/>
          <w:sz w:val="22"/>
          <w:szCs w:val="22"/>
        </w:rPr>
        <w:t xml:space="preserve"> meses, sugere-se a formulação de administração trimestral, na dose equivalente</w:t>
      </w:r>
      <w:r w:rsidRPr="00C86398">
        <w:rPr>
          <w:rFonts w:ascii="Arial" w:hAnsi="Arial" w:cs="Arial"/>
          <w:sz w:val="22"/>
          <w:szCs w:val="22"/>
        </w:rPr>
        <w:fldChar w:fldCharType="begin" w:fldLock="1"/>
      </w:r>
      <w:r w:rsidRPr="00C86398">
        <w:rPr>
          <w:rFonts w:ascii="Arial" w:hAnsi="Arial" w:cs="Arial"/>
          <w:sz w:val="22"/>
          <w:szCs w:val="22"/>
        </w:rPr>
        <w:instrText>ADDIN CSL_CITATION {"citationItems":[{"id":"ITEM-1","itemData":{"URL":"https://www.berkshirewestccg.nhs.uk/media/3870/guidance-on-managing-long-acting-injectable-antipsychotic-injections-lais-during-covid-19-social-isolation-period.pdf","accessed":{"date-parts":[["2020","4","14"]]},"author":[{"dropping-particle":"","family":"NHS England","given":"","non-dropping-particle":"","parse-names":false,"suffix":""}],"id":"ITEM-1","issued":{"date-parts":[["2020"]]},"page":"1-4","title":"Guidance on managing Long-Acting Injectable antipsychotic Injections (LAIs) during Covid-19 social isolation period","type":"webpage"},"uris":["http://www.mendeley.com/documents/?uuid=85a74ac0-6dbd-4b3e-901a-0f1eb6220efe"]}],"mendeley":{"formattedCitation":"&lt;sup&gt;22&lt;/sup&gt;","plainTextFormattedCitation":"22","previouslyFormattedCitation":"&lt;sup&gt;22&lt;/sup&gt;"},"properties":{"noteIndex":0},"schema":"https://github.com/citation-style-language/schema/raw/master/csl-citation.json"}</w:instrText>
      </w:r>
      <w:r w:rsidRPr="00C86398">
        <w:rPr>
          <w:rFonts w:ascii="Arial" w:hAnsi="Arial" w:cs="Arial"/>
          <w:sz w:val="22"/>
          <w:szCs w:val="22"/>
        </w:rPr>
        <w:fldChar w:fldCharType="separate"/>
      </w:r>
      <w:r w:rsidRPr="00C86398">
        <w:rPr>
          <w:rFonts w:ascii="Arial" w:hAnsi="Arial" w:cs="Arial"/>
          <w:noProof/>
          <w:sz w:val="22"/>
          <w:szCs w:val="22"/>
          <w:vertAlign w:val="superscript"/>
        </w:rPr>
        <w:t>22</w:t>
      </w:r>
      <w:r w:rsidRPr="00C86398">
        <w:rPr>
          <w:rFonts w:ascii="Arial" w:hAnsi="Arial" w:cs="Arial"/>
          <w:sz w:val="22"/>
          <w:szCs w:val="22"/>
        </w:rPr>
        <w:fldChar w:fldCharType="end"/>
      </w:r>
      <w:r w:rsidRPr="00C86398">
        <w:rPr>
          <w:rFonts w:ascii="Arial" w:hAnsi="Arial" w:cs="Arial"/>
          <w:sz w:val="22"/>
          <w:szCs w:val="22"/>
        </w:rPr>
        <w:t xml:space="preserve">. </w:t>
      </w:r>
    </w:p>
    <w:p w14:paraId="0ED9C215" w14:textId="77777777" w:rsidR="00475B8F" w:rsidRPr="0041638F" w:rsidRDefault="00475B8F" w:rsidP="00C86398">
      <w:pPr>
        <w:pStyle w:val="ListParagraph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A sigla SEP foi acrescentada à primeira referência no texto (página 12) e foi retirada da página 14.</w:t>
      </w:r>
    </w:p>
    <w:p w14:paraId="52F748C4" w14:textId="77777777" w:rsidR="00475B8F" w:rsidRPr="0041638F" w:rsidRDefault="00475B8F" w:rsidP="00C86398">
      <w:pPr>
        <w:pStyle w:val="ListParagraph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“O haloperidol é, geralmente, um dos fármacos de primeira linha, devendo ser utilizado com precaução pelo risco de desenvolvimento de </w:t>
      </w:r>
      <w:r w:rsidRPr="0041638F">
        <w:rPr>
          <w:rFonts w:ascii="Arial" w:hAnsi="Arial" w:cs="Arial"/>
          <w:sz w:val="22"/>
          <w:szCs w:val="22"/>
          <w:highlight w:val="yellow"/>
        </w:rPr>
        <w:t>sintomas extrapiramidais (SEP)</w:t>
      </w:r>
      <w:r w:rsidRPr="0041638F">
        <w:rPr>
          <w:rFonts w:ascii="Arial" w:hAnsi="Arial" w:cs="Arial"/>
          <w:sz w:val="22"/>
          <w:szCs w:val="22"/>
        </w:rPr>
        <w:t xml:space="preserve"> e pelo seu potencial arritmogénico. “</w:t>
      </w:r>
    </w:p>
    <w:p w14:paraId="73AF5653" w14:textId="77777777" w:rsidR="00475B8F" w:rsidRPr="0041638F" w:rsidRDefault="00475B8F" w:rsidP="00C86398">
      <w:pPr>
        <w:pStyle w:val="ListParagraph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“(…) e os fármacos utilizados no tratamento 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dos sintomas extrapiramidais (</w:t>
      </w:r>
      <w:r w:rsidRPr="0041638F">
        <w:rPr>
          <w:rFonts w:ascii="Arial" w:hAnsi="Arial" w:cs="Arial"/>
          <w:sz w:val="22"/>
          <w:szCs w:val="22"/>
        </w:rPr>
        <w:t xml:space="preserve"> </w:t>
      </w:r>
      <w:r w:rsidRPr="0041638F">
        <w:rPr>
          <w:rFonts w:ascii="Arial" w:hAnsi="Arial" w:cs="Arial"/>
          <w:sz w:val="22"/>
          <w:szCs w:val="22"/>
          <w:highlight w:val="yellow"/>
        </w:rPr>
        <w:t>de</w:t>
      </w:r>
      <w:r w:rsidRPr="0041638F">
        <w:rPr>
          <w:rFonts w:ascii="Arial" w:hAnsi="Arial" w:cs="Arial"/>
          <w:strike/>
          <w:sz w:val="22"/>
          <w:szCs w:val="22"/>
        </w:rPr>
        <w:t xml:space="preserve"> </w:t>
      </w:r>
      <w:r w:rsidRPr="0041638F">
        <w:rPr>
          <w:rFonts w:ascii="Arial" w:hAnsi="Arial" w:cs="Arial"/>
          <w:sz w:val="22"/>
          <w:szCs w:val="22"/>
        </w:rPr>
        <w:t>SEP</w:t>
      </w:r>
      <w:r w:rsidRPr="0041638F">
        <w:rPr>
          <w:rFonts w:ascii="Arial" w:hAnsi="Arial" w:cs="Arial"/>
          <w:strike/>
          <w:sz w:val="22"/>
          <w:szCs w:val="22"/>
          <w:highlight w:val="yellow"/>
        </w:rPr>
        <w:t>)</w:t>
      </w:r>
      <w:r w:rsidRPr="0041638F">
        <w:rPr>
          <w:rFonts w:ascii="Arial" w:hAnsi="Arial" w:cs="Arial"/>
          <w:sz w:val="22"/>
          <w:szCs w:val="22"/>
        </w:rPr>
        <w:t xml:space="preserve"> (cloridrato de biperideno e cloridrato de triexifenidilo).”</w:t>
      </w:r>
    </w:p>
    <w:p w14:paraId="288FA72A" w14:textId="77777777" w:rsidR="00475B8F" w:rsidRPr="0041638F" w:rsidRDefault="00563105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“Nos doentes COVID-19 medicados com fármacos </w:t>
      </w:r>
      <w:r w:rsidRPr="0041638F">
        <w:rPr>
          <w:rFonts w:ascii="Arial" w:hAnsi="Arial" w:cs="Arial"/>
          <w:strike/>
          <w:sz w:val="22"/>
          <w:szCs w:val="22"/>
        </w:rPr>
        <w:t>com potencial de interação</w:t>
      </w:r>
      <w:r w:rsidRPr="0041638F">
        <w:rPr>
          <w:rFonts w:ascii="Arial" w:hAnsi="Arial" w:cs="Arial"/>
          <w:sz w:val="22"/>
          <w:szCs w:val="22"/>
        </w:rPr>
        <w:t xml:space="preserve"> </w:t>
      </w:r>
      <w:r w:rsidRPr="0041638F">
        <w:rPr>
          <w:rFonts w:ascii="Arial" w:hAnsi="Arial" w:cs="Arial"/>
          <w:sz w:val="22"/>
          <w:szCs w:val="22"/>
          <w:highlight w:val="yellow"/>
        </w:rPr>
        <w:t>associados a prolongamento do intervalo QT</w:t>
      </w:r>
      <w:r w:rsidRPr="0041638F">
        <w:rPr>
          <w:rFonts w:ascii="Arial" w:hAnsi="Arial" w:cs="Arial"/>
          <w:sz w:val="22"/>
          <w:szCs w:val="22"/>
        </w:rPr>
        <w:t xml:space="preserve"> e com </w:t>
      </w:r>
      <w:r w:rsidRPr="0041638F">
        <w:rPr>
          <w:rFonts w:ascii="Arial" w:hAnsi="Arial" w:cs="Arial"/>
          <w:sz w:val="22"/>
          <w:szCs w:val="22"/>
          <w:highlight w:val="yellow"/>
        </w:rPr>
        <w:t>outros</w:t>
      </w:r>
      <w:r w:rsidRPr="0041638F">
        <w:rPr>
          <w:rFonts w:ascii="Arial" w:hAnsi="Arial" w:cs="Arial"/>
          <w:sz w:val="22"/>
          <w:szCs w:val="22"/>
        </w:rPr>
        <w:t xml:space="preserve"> fatores de risco </w:t>
      </w:r>
      <w:r w:rsidRPr="0041638F">
        <w:rPr>
          <w:rFonts w:ascii="Arial" w:hAnsi="Arial" w:cs="Arial"/>
          <w:strike/>
          <w:sz w:val="22"/>
          <w:szCs w:val="22"/>
        </w:rPr>
        <w:t>para prolongamento do intervalo QT</w:t>
      </w:r>
      <w:r w:rsidRPr="0041638F">
        <w:rPr>
          <w:rFonts w:ascii="Arial" w:hAnsi="Arial" w:cs="Arial"/>
          <w:sz w:val="22"/>
          <w:szCs w:val="22"/>
        </w:rPr>
        <w:t xml:space="preserve"> (doença cardíaca e distúrbios hidroeletrolíticos) (…)” </w:t>
      </w:r>
    </w:p>
    <w:p w14:paraId="2A0CB739" w14:textId="77777777" w:rsidR="00475B8F" w:rsidRPr="0041638F" w:rsidRDefault="00475B8F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Conclusão:</w:t>
      </w:r>
    </w:p>
    <w:p w14:paraId="44DDCBB1" w14:textId="77777777" w:rsidR="00475B8F" w:rsidRPr="0041638F" w:rsidRDefault="00475B8F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“</w:t>
      </w:r>
      <w:r w:rsidRPr="0041638F">
        <w:rPr>
          <w:rStyle w:val="Nenhum"/>
          <w:rFonts w:ascii="Arial" w:hAnsi="Arial" w:cs="Arial"/>
          <w:sz w:val="22"/>
          <w:szCs w:val="22"/>
        </w:rPr>
        <w:t>Os doentes psiquiátricos constituem uma populaçã</w:t>
      </w:r>
      <w:r w:rsidRPr="0041638F">
        <w:rPr>
          <w:rStyle w:val="Nenhum"/>
          <w:rFonts w:ascii="Arial" w:hAnsi="Arial" w:cs="Arial"/>
          <w:sz w:val="22"/>
          <w:szCs w:val="22"/>
          <w:lang w:val="it-IT"/>
        </w:rPr>
        <w:t>o vulner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ável, sendo frequentemente necessária uma avaliação clínica, laboratorial e eletrocardiográfica cuidadosa, particularmente </w:t>
      </w:r>
      <w:r w:rsidRPr="0041638F">
        <w:rPr>
          <w:rStyle w:val="Nenhum"/>
          <w:rFonts w:ascii="Arial" w:hAnsi="Arial" w:cs="Arial"/>
          <w:strike/>
          <w:sz w:val="22"/>
          <w:szCs w:val="22"/>
        </w:rPr>
        <w:t>nos doentes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 </w:t>
      </w:r>
      <w:r w:rsidRPr="0041638F">
        <w:rPr>
          <w:rStyle w:val="Nenhum"/>
          <w:rFonts w:ascii="Arial" w:hAnsi="Arial" w:cs="Arial"/>
          <w:sz w:val="22"/>
          <w:szCs w:val="22"/>
          <w:highlight w:val="yellow"/>
        </w:rPr>
        <w:t>naqueles com o diagnóstico de</w:t>
      </w:r>
      <w:r w:rsidRPr="0041638F">
        <w:rPr>
          <w:rStyle w:val="Nenhum"/>
          <w:rFonts w:ascii="Arial" w:hAnsi="Arial" w:cs="Arial"/>
          <w:sz w:val="22"/>
          <w:szCs w:val="22"/>
        </w:rPr>
        <w:t xml:space="preserve"> COVID-19.”</w:t>
      </w:r>
    </w:p>
    <w:p w14:paraId="0BDC11CE" w14:textId="77777777" w:rsidR="00557236" w:rsidRPr="0041638F" w:rsidRDefault="00557236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A3D0C6" w14:textId="77777777" w:rsidR="00242C45" w:rsidRPr="0041638F" w:rsidRDefault="00242C45" w:rsidP="00C863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8CF399" w14:textId="77777777" w:rsidR="00242C45" w:rsidRPr="0041638F" w:rsidRDefault="00242C45" w:rsidP="00C8639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Os autores propõe</w:t>
      </w:r>
      <w:r w:rsidR="001F64CF" w:rsidRPr="0041638F">
        <w:rPr>
          <w:rFonts w:ascii="Arial" w:hAnsi="Arial" w:cs="Arial"/>
          <w:sz w:val="22"/>
          <w:szCs w:val="22"/>
        </w:rPr>
        <w:t>m</w:t>
      </w:r>
      <w:r w:rsidRPr="0041638F">
        <w:rPr>
          <w:rFonts w:ascii="Arial" w:hAnsi="Arial" w:cs="Arial"/>
          <w:sz w:val="22"/>
          <w:szCs w:val="22"/>
        </w:rPr>
        <w:t xml:space="preserve"> </w:t>
      </w:r>
      <w:r w:rsidR="0041638F">
        <w:rPr>
          <w:rFonts w:ascii="Arial" w:hAnsi="Arial" w:cs="Arial"/>
          <w:sz w:val="22"/>
          <w:szCs w:val="22"/>
        </w:rPr>
        <w:t>as seguintes</w:t>
      </w:r>
      <w:r w:rsidRPr="0041638F">
        <w:rPr>
          <w:rFonts w:ascii="Arial" w:hAnsi="Arial" w:cs="Arial"/>
          <w:sz w:val="22"/>
          <w:szCs w:val="22"/>
        </w:rPr>
        <w:t xml:space="preserve"> correções nas figuras. </w:t>
      </w:r>
    </w:p>
    <w:p w14:paraId="196A3337" w14:textId="77777777" w:rsidR="00242C45" w:rsidRPr="0041638F" w:rsidRDefault="00242C45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Figura 1: onde se lê “DPOC, Asma, Insuficiência Cardíaca, Diabetes. Doença Hepática Crónica, Neoplasia Maligna Ativa, Imunossupressão” deverá ler-se: “DPOC, asma, insuficiência cardíaca, diabetes, doença hepática crónica, neoplasia maligna ativa, imunossupressão”.</w:t>
      </w:r>
    </w:p>
    <w:p w14:paraId="1A3B778F" w14:textId="77777777" w:rsidR="00BE5F98" w:rsidRPr="00BE5F98" w:rsidRDefault="00BE5F98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Figura 1: onde se lê “</w:t>
      </w:r>
      <w:r w:rsidR="009B7EC5" w:rsidRPr="00BE5F98">
        <w:rPr>
          <w:rFonts w:ascii="Arial" w:hAnsi="Arial" w:cs="Arial"/>
          <w:sz w:val="22"/>
          <w:szCs w:val="22"/>
        </w:rPr>
        <w:t>Ausência de condições de habitabilidade ou de exequibilidade do isolamento</w:t>
      </w:r>
      <w:r w:rsidRPr="00525C18">
        <w:rPr>
          <w:rFonts w:ascii="Arial" w:hAnsi="Arial" w:cs="Arial"/>
          <w:strike/>
          <w:sz w:val="22"/>
          <w:szCs w:val="22"/>
          <w:highlight w:val="yellow"/>
        </w:rPr>
        <w:t>,</w:t>
      </w:r>
      <w:r w:rsidR="009B7EC5" w:rsidRPr="00BE5F98">
        <w:rPr>
          <w:rFonts w:ascii="Arial" w:hAnsi="Arial" w:cs="Arial"/>
          <w:sz w:val="22"/>
          <w:szCs w:val="22"/>
        </w:rPr>
        <w:t xml:space="preserve"> no domicílio</w:t>
      </w:r>
      <w:r>
        <w:rPr>
          <w:rFonts w:ascii="Arial" w:hAnsi="Arial" w:cs="Arial"/>
          <w:sz w:val="22"/>
          <w:szCs w:val="22"/>
        </w:rPr>
        <w:t>” deverá ler-se: “</w:t>
      </w:r>
      <w:r w:rsidR="009B7EC5" w:rsidRPr="00BE5F98">
        <w:rPr>
          <w:rFonts w:ascii="Arial" w:hAnsi="Arial" w:cs="Arial"/>
          <w:sz w:val="22"/>
          <w:szCs w:val="22"/>
        </w:rPr>
        <w:t>Ausência de condições de habitabilidade ou de exequibilidade do isolamento no domicílio</w:t>
      </w:r>
      <w:r>
        <w:rPr>
          <w:rFonts w:ascii="Arial" w:hAnsi="Arial" w:cs="Arial"/>
          <w:sz w:val="22"/>
          <w:szCs w:val="22"/>
        </w:rPr>
        <w:t>.”</w:t>
      </w:r>
    </w:p>
    <w:p w14:paraId="766673BA" w14:textId="77777777" w:rsidR="00242C45" w:rsidRPr="0041638F" w:rsidRDefault="00242C45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>Figura 4: onde se lê “Entre 6 a 12 meses” deverá ler-se “Entre 6 a 12 meses de tratamento”.</w:t>
      </w:r>
    </w:p>
    <w:p w14:paraId="53728B0C" w14:textId="77777777" w:rsidR="00242C45" w:rsidRPr="0020334D" w:rsidRDefault="00242C45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Figura 4: onde se lê “Infeção </w:t>
      </w:r>
      <w:r w:rsidR="005C1587" w:rsidRPr="0041638F">
        <w:rPr>
          <w:rFonts w:ascii="Arial" w:hAnsi="Arial" w:cs="Arial"/>
          <w:sz w:val="22"/>
          <w:szCs w:val="22"/>
        </w:rPr>
        <w:t xml:space="preserve">COVID-19 ou outra infeção associada ou não a neutropenia ou agranulocitose; ou cardiopatia associada à clozapina ou no contexto de COVID-19 outra causa” </w:t>
      </w:r>
      <w:r w:rsidR="0041638F" w:rsidRPr="0041638F">
        <w:rPr>
          <w:rFonts w:ascii="Arial" w:hAnsi="Arial" w:cs="Arial"/>
          <w:sz w:val="22"/>
          <w:szCs w:val="22"/>
        </w:rPr>
        <w:t>deverá ler-se</w:t>
      </w:r>
      <w:r w:rsidR="005C1587" w:rsidRPr="0041638F">
        <w:rPr>
          <w:rFonts w:ascii="Arial" w:hAnsi="Arial" w:cs="Arial"/>
          <w:sz w:val="22"/>
          <w:szCs w:val="22"/>
        </w:rPr>
        <w:t xml:space="preserve">: “Infeção </w:t>
      </w:r>
      <w:r w:rsidR="005C1587" w:rsidRPr="0041638F">
        <w:rPr>
          <w:rFonts w:ascii="Arial" w:hAnsi="Arial" w:cs="Arial"/>
          <w:sz w:val="22"/>
          <w:szCs w:val="22"/>
          <w:highlight w:val="yellow"/>
        </w:rPr>
        <w:t>(</w:t>
      </w:r>
      <w:r w:rsidR="005C1587" w:rsidRPr="0041638F">
        <w:rPr>
          <w:rFonts w:ascii="Arial" w:hAnsi="Arial" w:cs="Arial"/>
          <w:sz w:val="22"/>
          <w:szCs w:val="22"/>
        </w:rPr>
        <w:t xml:space="preserve">COVID-19 ou outra) </w:t>
      </w:r>
      <w:r w:rsidR="005C1587" w:rsidRPr="0041638F">
        <w:rPr>
          <w:rFonts w:ascii="Arial" w:hAnsi="Arial" w:cs="Arial"/>
          <w:strike/>
          <w:sz w:val="22"/>
          <w:szCs w:val="22"/>
        </w:rPr>
        <w:t xml:space="preserve">infeção </w:t>
      </w:r>
      <w:r w:rsidR="005C1587" w:rsidRPr="0041638F">
        <w:rPr>
          <w:rFonts w:ascii="Arial" w:hAnsi="Arial" w:cs="Arial"/>
          <w:sz w:val="22"/>
          <w:szCs w:val="22"/>
        </w:rPr>
        <w:t xml:space="preserve">associada ou não a neutropenia </w:t>
      </w:r>
      <w:r w:rsidR="005C1587" w:rsidRPr="0041638F">
        <w:rPr>
          <w:rFonts w:ascii="Arial" w:hAnsi="Arial" w:cs="Arial"/>
          <w:strike/>
          <w:sz w:val="22"/>
          <w:szCs w:val="22"/>
        </w:rPr>
        <w:t xml:space="preserve">ou agranulocitose; </w:t>
      </w:r>
      <w:r w:rsidR="0020334D" w:rsidRPr="0020334D">
        <w:rPr>
          <w:rFonts w:ascii="Arial" w:hAnsi="Arial" w:cs="Arial"/>
          <w:sz w:val="22"/>
          <w:szCs w:val="22"/>
        </w:rPr>
        <w:t>,</w:t>
      </w:r>
      <w:r w:rsidR="005C1587" w:rsidRPr="0020334D">
        <w:rPr>
          <w:rFonts w:ascii="Arial" w:hAnsi="Arial" w:cs="Arial"/>
          <w:sz w:val="22"/>
          <w:szCs w:val="22"/>
        </w:rPr>
        <w:t xml:space="preserve">cardiopatia (induzida pela </w:t>
      </w:r>
      <w:r w:rsidR="005C1587" w:rsidRPr="0020334D">
        <w:rPr>
          <w:rFonts w:ascii="Arial" w:hAnsi="Arial" w:cs="Arial"/>
          <w:strike/>
          <w:sz w:val="22"/>
          <w:szCs w:val="22"/>
        </w:rPr>
        <w:t>associada à</w:t>
      </w:r>
      <w:r w:rsidR="005C1587" w:rsidRPr="0020334D">
        <w:rPr>
          <w:rFonts w:ascii="Arial" w:hAnsi="Arial" w:cs="Arial"/>
          <w:sz w:val="22"/>
          <w:szCs w:val="22"/>
        </w:rPr>
        <w:t xml:space="preserve"> clozapina </w:t>
      </w:r>
      <w:r w:rsidR="005C1587" w:rsidRPr="0020334D">
        <w:rPr>
          <w:rFonts w:ascii="Arial" w:hAnsi="Arial" w:cs="Arial"/>
          <w:sz w:val="22"/>
          <w:szCs w:val="22"/>
          <w:highlight w:val="yellow"/>
        </w:rPr>
        <w:t xml:space="preserve">ou </w:t>
      </w:r>
      <w:r w:rsidR="00316B27" w:rsidRPr="0020334D">
        <w:rPr>
          <w:rFonts w:ascii="Arial" w:hAnsi="Arial" w:cs="Arial"/>
          <w:sz w:val="22"/>
          <w:szCs w:val="22"/>
          <w:highlight w:val="yellow"/>
        </w:rPr>
        <w:t xml:space="preserve">de </w:t>
      </w:r>
      <w:r w:rsidR="005C1587" w:rsidRPr="0020334D">
        <w:rPr>
          <w:rFonts w:ascii="Arial" w:hAnsi="Arial" w:cs="Arial"/>
          <w:sz w:val="22"/>
          <w:szCs w:val="22"/>
          <w:highlight w:val="yellow"/>
        </w:rPr>
        <w:t>outra etiologia)</w:t>
      </w:r>
      <w:r w:rsidR="005C1587" w:rsidRPr="0020334D">
        <w:rPr>
          <w:rFonts w:ascii="Arial" w:hAnsi="Arial" w:cs="Arial"/>
          <w:sz w:val="22"/>
          <w:szCs w:val="22"/>
        </w:rPr>
        <w:t xml:space="preserve"> </w:t>
      </w:r>
      <w:r w:rsidR="005C1587" w:rsidRPr="0020334D">
        <w:rPr>
          <w:rFonts w:ascii="Arial" w:hAnsi="Arial" w:cs="Arial"/>
          <w:strike/>
          <w:sz w:val="22"/>
          <w:szCs w:val="22"/>
        </w:rPr>
        <w:t>ou no contexto de COVID-19 outra causa</w:t>
      </w:r>
      <w:r w:rsidR="0020334D" w:rsidRPr="0020334D">
        <w:rPr>
          <w:rFonts w:ascii="Arial" w:hAnsi="Arial" w:cs="Arial"/>
          <w:sz w:val="22"/>
          <w:szCs w:val="22"/>
          <w:highlight w:val="yellow"/>
        </w:rPr>
        <w:t>, entre outras</w:t>
      </w:r>
      <w:r w:rsidR="0020334D">
        <w:rPr>
          <w:rFonts w:ascii="Arial" w:hAnsi="Arial" w:cs="Arial"/>
          <w:sz w:val="22"/>
          <w:szCs w:val="22"/>
          <w:highlight w:val="yellow"/>
        </w:rPr>
        <w:t xml:space="preserve"> causas</w:t>
      </w:r>
      <w:r w:rsidR="0020334D" w:rsidRPr="0020334D">
        <w:rPr>
          <w:rFonts w:ascii="Arial" w:hAnsi="Arial" w:cs="Arial"/>
          <w:sz w:val="22"/>
          <w:szCs w:val="22"/>
          <w:highlight w:val="yellow"/>
        </w:rPr>
        <w:t>.</w:t>
      </w:r>
    </w:p>
    <w:p w14:paraId="6C4D3B86" w14:textId="77777777" w:rsidR="00525C18" w:rsidRDefault="00525C18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Figura 4: onde se lê “Se modificação dos hábitos tabágicos” deverá ler-se “Redução ou cessação dos hábitos tabágicos”</w:t>
      </w:r>
    </w:p>
    <w:p w14:paraId="69F180A8" w14:textId="77777777" w:rsidR="00525C18" w:rsidRDefault="005C1587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lastRenderedPageBreak/>
        <w:t>Figura 4: onde se lê “Mantem dose habitual de clozapina” deverá ler-se “Mante</w:t>
      </w:r>
      <w:r w:rsidRPr="0041638F">
        <w:rPr>
          <w:rFonts w:ascii="Arial" w:hAnsi="Arial" w:cs="Arial"/>
          <w:sz w:val="22"/>
          <w:szCs w:val="22"/>
          <w:highlight w:val="yellow"/>
        </w:rPr>
        <w:t xml:space="preserve">r </w:t>
      </w:r>
      <w:r w:rsidRPr="0041638F">
        <w:rPr>
          <w:rFonts w:ascii="Arial" w:hAnsi="Arial" w:cs="Arial"/>
          <w:sz w:val="22"/>
          <w:szCs w:val="22"/>
        </w:rPr>
        <w:t>(...)”.</w:t>
      </w:r>
    </w:p>
    <w:p w14:paraId="70E1AC55" w14:textId="77777777" w:rsidR="0020334D" w:rsidRPr="00525C18" w:rsidRDefault="0020334D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C18">
        <w:rPr>
          <w:rFonts w:ascii="Arial" w:hAnsi="Arial" w:cs="Arial"/>
          <w:sz w:val="22"/>
          <w:szCs w:val="22"/>
        </w:rPr>
        <w:t>Figura 4: no tópico “toracalgia e dispneia” os autores clarificaram as situações em que a interrupção da clozapina está indicada. Foi retirado a caixa de texto ”</w:t>
      </w:r>
      <w:r w:rsidRPr="00525C18">
        <w:rPr>
          <w:rFonts w:ascii="Arial" w:hAnsi="Arial" w:cs="Arial"/>
          <w:strike/>
          <w:sz w:val="22"/>
          <w:szCs w:val="22"/>
        </w:rPr>
        <w:t>Suspender a clozapina</w:t>
      </w:r>
      <w:r w:rsidRPr="00525C18">
        <w:rPr>
          <w:rFonts w:ascii="Arial" w:hAnsi="Arial" w:cs="Arial"/>
          <w:sz w:val="22"/>
          <w:szCs w:val="22"/>
        </w:rPr>
        <w:t xml:space="preserve">” que foi modificada e passou a constar a seguir à “Abordagem terapêutica de acordo com a etiologia e gravidade do quadro”, com a seguinte informação: </w:t>
      </w:r>
      <w:r w:rsidRPr="00525C18">
        <w:rPr>
          <w:rFonts w:ascii="Arial" w:hAnsi="Arial" w:cs="Arial"/>
          <w:sz w:val="22"/>
          <w:szCs w:val="22"/>
          <w:highlight w:val="yellow"/>
        </w:rPr>
        <w:t>“Suspender clozapina se: CAN &lt; 2,0x10</w:t>
      </w:r>
      <w:r w:rsidRPr="00525C18">
        <w:rPr>
          <w:rFonts w:ascii="Arial" w:hAnsi="Arial" w:cs="Arial"/>
          <w:sz w:val="22"/>
          <w:szCs w:val="22"/>
          <w:highlight w:val="yellow"/>
          <w:vertAlign w:val="superscript"/>
        </w:rPr>
        <w:t>9</w:t>
      </w:r>
      <w:r w:rsidRPr="00525C18">
        <w:rPr>
          <w:rFonts w:ascii="Arial" w:hAnsi="Arial" w:cs="Arial"/>
          <w:sz w:val="22"/>
          <w:szCs w:val="22"/>
          <w:highlight w:val="yellow"/>
        </w:rPr>
        <w:t>/L, miocardite induzida pela clozapina ou na presença de outras contraindicações”</w:t>
      </w:r>
    </w:p>
    <w:p w14:paraId="1C9D2A06" w14:textId="77777777" w:rsidR="005C1587" w:rsidRDefault="005C1587" w:rsidP="00C8639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38F">
        <w:rPr>
          <w:rFonts w:ascii="Arial" w:hAnsi="Arial" w:cs="Arial"/>
          <w:sz w:val="22"/>
          <w:szCs w:val="22"/>
        </w:rPr>
        <w:t xml:space="preserve">Figura 4: onde se lê </w:t>
      </w:r>
      <w:r w:rsidR="00316B27" w:rsidRPr="0041638F">
        <w:rPr>
          <w:rFonts w:ascii="Arial" w:hAnsi="Arial" w:cs="Arial"/>
          <w:sz w:val="22"/>
          <w:szCs w:val="22"/>
        </w:rPr>
        <w:t>“</w:t>
      </w:r>
      <w:r w:rsidR="00525C18">
        <w:rPr>
          <w:rFonts w:ascii="Arial" w:hAnsi="Arial" w:cs="Arial"/>
          <w:sz w:val="22"/>
          <w:szCs w:val="22"/>
        </w:rPr>
        <w:t>(...)</w:t>
      </w:r>
      <w:r w:rsidR="00525C18" w:rsidRPr="00525C18">
        <w:rPr>
          <w:rFonts w:ascii="Arial" w:hAnsi="Arial" w:cs="Arial"/>
          <w:sz w:val="22"/>
          <w:szCs w:val="22"/>
        </w:rPr>
        <w:t xml:space="preserve">compromisso </w:t>
      </w:r>
      <w:r w:rsidR="00525C18" w:rsidRPr="00525C18">
        <w:rPr>
          <w:rFonts w:ascii="Arial" w:hAnsi="Arial" w:cs="Arial"/>
          <w:sz w:val="22"/>
          <w:szCs w:val="22"/>
          <w:highlight w:val="yellow"/>
        </w:rPr>
        <w:t>grave</w:t>
      </w:r>
      <w:r w:rsidR="00525C18" w:rsidRPr="00525C18">
        <w:rPr>
          <w:rFonts w:ascii="Arial" w:hAnsi="Arial" w:cs="Arial"/>
          <w:sz w:val="22"/>
          <w:szCs w:val="22"/>
        </w:rPr>
        <w:t xml:space="preserve"> da função renal ou cardíaca </w:t>
      </w:r>
      <w:r w:rsidR="00525C18" w:rsidRPr="00525C18">
        <w:rPr>
          <w:rFonts w:ascii="Arial" w:hAnsi="Arial" w:cs="Arial"/>
          <w:strike/>
          <w:sz w:val="22"/>
          <w:szCs w:val="22"/>
        </w:rPr>
        <w:t>grave</w:t>
      </w:r>
      <w:r w:rsidR="00525C18">
        <w:rPr>
          <w:rFonts w:ascii="Arial" w:hAnsi="Arial" w:cs="Arial"/>
          <w:sz w:val="22"/>
          <w:szCs w:val="22"/>
        </w:rPr>
        <w:t xml:space="preserve"> </w:t>
      </w:r>
      <w:r w:rsidR="00525C18" w:rsidRPr="00525C18">
        <w:rPr>
          <w:rFonts w:ascii="Arial" w:hAnsi="Arial" w:cs="Arial"/>
          <w:sz w:val="22"/>
          <w:szCs w:val="22"/>
        </w:rPr>
        <w:t xml:space="preserve">e insuficiência hepática. </w:t>
      </w:r>
      <w:r w:rsidR="00316B27" w:rsidRPr="0041638F">
        <w:rPr>
          <w:rFonts w:ascii="Arial" w:hAnsi="Arial" w:cs="Arial"/>
          <w:sz w:val="22"/>
          <w:szCs w:val="22"/>
        </w:rPr>
        <w:t>(...)</w:t>
      </w:r>
      <w:r w:rsidRPr="0041638F">
        <w:rPr>
          <w:rFonts w:ascii="Arial" w:hAnsi="Arial" w:cs="Arial"/>
          <w:sz w:val="22"/>
          <w:szCs w:val="22"/>
        </w:rPr>
        <w:t xml:space="preserve"> doença hepática ” deverá ler-se “</w:t>
      </w:r>
      <w:r w:rsidRPr="0041638F">
        <w:rPr>
          <w:rFonts w:ascii="Arial" w:hAnsi="Arial" w:cs="Arial"/>
          <w:sz w:val="22"/>
          <w:szCs w:val="22"/>
          <w:highlight w:val="yellow"/>
        </w:rPr>
        <w:t>insuficiência</w:t>
      </w:r>
      <w:r w:rsidRPr="0041638F">
        <w:rPr>
          <w:rFonts w:ascii="Arial" w:hAnsi="Arial" w:cs="Arial"/>
          <w:sz w:val="22"/>
          <w:szCs w:val="22"/>
        </w:rPr>
        <w:t xml:space="preserve"> hepática”.</w:t>
      </w:r>
    </w:p>
    <w:p w14:paraId="5461E672" w14:textId="77777777" w:rsidR="00622083" w:rsidRPr="00622083" w:rsidRDefault="00622083" w:rsidP="0062208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Figura 4: onde se lê: “Adaptado </w:t>
      </w:r>
      <w:r>
        <w:rPr>
          <w:rFonts w:ascii="Arial" w:hAnsi="Arial" w:cs="Arial"/>
          <w:sz w:val="22"/>
          <w:szCs w:val="22"/>
          <w:vertAlign w:val="superscript"/>
        </w:rPr>
        <w:t>6,7,12,13,17,18,19,43</w:t>
      </w:r>
      <w:r>
        <w:rPr>
          <w:rFonts w:ascii="Arial" w:hAnsi="Arial" w:cs="Arial"/>
          <w:sz w:val="22"/>
          <w:szCs w:val="22"/>
        </w:rPr>
        <w:t xml:space="preserve">” deverá ler-se: “Adaptado </w:t>
      </w:r>
      <w:r>
        <w:rPr>
          <w:rFonts w:ascii="Arial" w:hAnsi="Arial" w:cs="Arial"/>
          <w:sz w:val="22"/>
          <w:szCs w:val="22"/>
          <w:vertAlign w:val="superscript"/>
        </w:rPr>
        <w:t>6,7,12,13,17-19,35</w:t>
      </w:r>
      <w:r w:rsidR="009B7EC5">
        <w:rPr>
          <w:rFonts w:ascii="Arial" w:hAnsi="Arial" w:cs="Arial"/>
          <w:sz w:val="22"/>
          <w:szCs w:val="22"/>
          <w:vertAlign w:val="superscript"/>
        </w:rPr>
        <w:t>,40</w:t>
      </w:r>
      <w:r>
        <w:rPr>
          <w:rFonts w:ascii="Arial" w:hAnsi="Arial" w:cs="Arial"/>
          <w:sz w:val="22"/>
          <w:szCs w:val="22"/>
        </w:rPr>
        <w:t>”</w:t>
      </w:r>
    </w:p>
    <w:p w14:paraId="4AD27B14" w14:textId="77777777" w:rsidR="00242C45" w:rsidRPr="00525C18" w:rsidRDefault="00242C45" w:rsidP="00C86398">
      <w:pPr>
        <w:spacing w:line="276" w:lineRule="auto"/>
        <w:ind w:left="360"/>
        <w:jc w:val="both"/>
        <w:rPr>
          <w:rFonts w:ascii="Arial" w:hAnsi="Arial" w:cs="Arial"/>
          <w:strike/>
          <w:sz w:val="22"/>
          <w:szCs w:val="22"/>
        </w:rPr>
      </w:pPr>
    </w:p>
    <w:sectPr w:rsidR="00242C45" w:rsidRPr="00525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31F"/>
    <w:multiLevelType w:val="hybridMultilevel"/>
    <w:tmpl w:val="7568B82C"/>
    <w:lvl w:ilvl="0" w:tplc="7A1E4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822"/>
    <w:multiLevelType w:val="hybridMultilevel"/>
    <w:tmpl w:val="36CEE1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FC2"/>
    <w:multiLevelType w:val="hybridMultilevel"/>
    <w:tmpl w:val="FBD83D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B37"/>
    <w:multiLevelType w:val="hybridMultilevel"/>
    <w:tmpl w:val="1DB041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53D9E"/>
    <w:multiLevelType w:val="hybridMultilevel"/>
    <w:tmpl w:val="1FDEFA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2B53"/>
    <w:multiLevelType w:val="hybridMultilevel"/>
    <w:tmpl w:val="C3A425C8"/>
    <w:lvl w:ilvl="0" w:tplc="C3F64B9A">
      <w:start w:val="1"/>
      <w:numFmt w:val="lowerRoman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72C1D"/>
    <w:multiLevelType w:val="hybridMultilevel"/>
    <w:tmpl w:val="B688F3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BE8"/>
    <w:multiLevelType w:val="hybridMultilevel"/>
    <w:tmpl w:val="9E989BD2"/>
    <w:lvl w:ilvl="0" w:tplc="4F04B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E0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A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49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E0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AA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66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AD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27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DA1808"/>
    <w:multiLevelType w:val="hybridMultilevel"/>
    <w:tmpl w:val="8384FA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7BA8"/>
    <w:multiLevelType w:val="hybridMultilevel"/>
    <w:tmpl w:val="45789128"/>
    <w:lvl w:ilvl="0" w:tplc="38AA2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31327"/>
    <w:multiLevelType w:val="hybridMultilevel"/>
    <w:tmpl w:val="962A6D5C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26C0C"/>
    <w:multiLevelType w:val="hybridMultilevel"/>
    <w:tmpl w:val="CAD4A0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8E7"/>
    <w:multiLevelType w:val="hybridMultilevel"/>
    <w:tmpl w:val="66D22270"/>
    <w:lvl w:ilvl="0" w:tplc="955EC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C5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A5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C9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0E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61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21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E8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6A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B876B8"/>
    <w:multiLevelType w:val="hybridMultilevel"/>
    <w:tmpl w:val="4C9084EC"/>
    <w:lvl w:ilvl="0" w:tplc="0AF4A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3704E"/>
    <w:multiLevelType w:val="hybridMultilevel"/>
    <w:tmpl w:val="42EE12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60E41"/>
    <w:multiLevelType w:val="hybridMultilevel"/>
    <w:tmpl w:val="01264B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969"/>
    <w:multiLevelType w:val="hybridMultilevel"/>
    <w:tmpl w:val="4628DA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85462"/>
    <w:multiLevelType w:val="hybridMultilevel"/>
    <w:tmpl w:val="034826D8"/>
    <w:lvl w:ilvl="0" w:tplc="8360576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16"/>
  </w:num>
  <w:num w:numId="6">
    <w:abstractNumId w:val="1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1"/>
  </w:num>
  <w:num w:numId="12">
    <w:abstractNumId w:val="17"/>
  </w:num>
  <w:num w:numId="13">
    <w:abstractNumId w:val="11"/>
  </w:num>
  <w:num w:numId="14">
    <w:abstractNumId w:val="5"/>
  </w:num>
  <w:num w:numId="15">
    <w:abstractNumId w:val="10"/>
  </w:num>
  <w:num w:numId="16">
    <w:abstractNumId w:val="2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4B"/>
    <w:rsid w:val="00043D01"/>
    <w:rsid w:val="00075D23"/>
    <w:rsid w:val="000934B0"/>
    <w:rsid w:val="0009363F"/>
    <w:rsid w:val="001F64CF"/>
    <w:rsid w:val="0020334D"/>
    <w:rsid w:val="00215251"/>
    <w:rsid w:val="00242C45"/>
    <w:rsid w:val="00316B27"/>
    <w:rsid w:val="00361764"/>
    <w:rsid w:val="0037144B"/>
    <w:rsid w:val="0041638F"/>
    <w:rsid w:val="00475B8F"/>
    <w:rsid w:val="00525C18"/>
    <w:rsid w:val="00557236"/>
    <w:rsid w:val="00563105"/>
    <w:rsid w:val="005849DD"/>
    <w:rsid w:val="005C1587"/>
    <w:rsid w:val="00622083"/>
    <w:rsid w:val="006E00F1"/>
    <w:rsid w:val="00987CBC"/>
    <w:rsid w:val="009B2D5A"/>
    <w:rsid w:val="009B7EC5"/>
    <w:rsid w:val="009E4C6A"/>
    <w:rsid w:val="00AD2E79"/>
    <w:rsid w:val="00B75946"/>
    <w:rsid w:val="00BE5F98"/>
    <w:rsid w:val="00C1014A"/>
    <w:rsid w:val="00C86398"/>
    <w:rsid w:val="00D60115"/>
    <w:rsid w:val="00E14E22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E315"/>
  <w15:chartTrackingRefBased/>
  <w15:docId w15:val="{52025580-813C-4486-8FC3-D5C3042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075D23"/>
    <w:rPr>
      <w:rFonts w:ascii="Arial" w:eastAsia="Arial" w:hAnsi="Arial" w:cs="Arial"/>
      <w:outline w:val="0"/>
      <w:color w:val="000000"/>
      <w:sz w:val="22"/>
      <w:szCs w:val="22"/>
      <w:u w:color="000000"/>
      <w:lang w:val="pt-PT"/>
    </w:rPr>
  </w:style>
  <w:style w:type="character" w:customStyle="1" w:styleId="st1">
    <w:name w:val="st1"/>
    <w:basedOn w:val="DefaultParagraphFont"/>
    <w:rsid w:val="00987CBC"/>
  </w:style>
  <w:style w:type="paragraph" w:styleId="ListParagraph">
    <w:name w:val="List Paragraph"/>
    <w:basedOn w:val="Normal"/>
    <w:uiPriority w:val="34"/>
    <w:qFormat/>
    <w:rsid w:val="00557236"/>
    <w:pPr>
      <w:ind w:left="720"/>
      <w:contextualSpacing/>
    </w:pPr>
  </w:style>
  <w:style w:type="character" w:customStyle="1" w:styleId="Nenhum">
    <w:name w:val="Nenhum"/>
    <w:rsid w:val="00557236"/>
  </w:style>
  <w:style w:type="paragraph" w:customStyle="1" w:styleId="PredefinioA">
    <w:name w:val="Predefinição A"/>
    <w:rsid w:val="00043D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33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5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 Cacém</dc:creator>
  <cp:keywords/>
  <dc:description/>
  <cp:lastModifiedBy>Carla de Sousa</cp:lastModifiedBy>
  <cp:revision>2</cp:revision>
  <dcterms:created xsi:type="dcterms:W3CDTF">2020-06-16T12:33:00Z</dcterms:created>
  <dcterms:modified xsi:type="dcterms:W3CDTF">2020-06-16T12:33:00Z</dcterms:modified>
</cp:coreProperties>
</file>