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CE" w:rsidRDefault="005071EE" w:rsidP="005071EE">
      <w:pPr>
        <w:spacing w:line="360" w:lineRule="auto"/>
        <w:jc w:val="both"/>
        <w:rPr>
          <w:rFonts w:cstheme="minorHAnsi"/>
          <w:sz w:val="16"/>
          <w:szCs w:val="16"/>
        </w:rPr>
      </w:pPr>
      <w:r w:rsidRPr="00720DA0">
        <w:rPr>
          <w:rFonts w:cstheme="minorHAnsi"/>
          <w:sz w:val="16"/>
          <w:szCs w:val="16"/>
        </w:rPr>
        <w:t>TABLES</w:t>
      </w:r>
    </w:p>
    <w:p w:rsidR="005A7ACE" w:rsidRDefault="005A7ACE" w:rsidP="005071EE">
      <w:pPr>
        <w:spacing w:line="36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086E0F">
        <w:rPr>
          <w:rFonts w:cstheme="minorHAnsi"/>
          <w:b/>
          <w:sz w:val="16"/>
          <w:szCs w:val="16"/>
          <w:lang w:val="en-GB"/>
        </w:rPr>
        <w:t xml:space="preserve">Table I. </w:t>
      </w:r>
      <w:r w:rsidR="00C27621">
        <w:rPr>
          <w:rFonts w:cstheme="minorHAnsi"/>
          <w:b/>
          <w:sz w:val="16"/>
          <w:szCs w:val="16"/>
          <w:lang w:val="en-GB"/>
        </w:rPr>
        <w:t xml:space="preserve">Baseline </w:t>
      </w:r>
      <w:r w:rsidRPr="00086E0F">
        <w:rPr>
          <w:rFonts w:cstheme="minorHAnsi"/>
          <w:b/>
          <w:sz w:val="16"/>
          <w:szCs w:val="16"/>
          <w:lang w:val="en-GB"/>
        </w:rPr>
        <w:t xml:space="preserve">demographic and clinical characteristics </w:t>
      </w:r>
    </w:p>
    <w:tbl>
      <w:tblPr>
        <w:tblW w:w="878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40"/>
        <w:gridCol w:w="2280"/>
      </w:tblGrid>
      <w:tr w:rsidR="004B5C11" w:rsidRPr="004B5C11" w:rsidTr="002A7BE7">
        <w:trPr>
          <w:trHeight w:val="2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C11" w:rsidRPr="004B5C11" w:rsidRDefault="004B5C11" w:rsidP="004B5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Original cohort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Recall cohort</w:t>
            </w:r>
          </w:p>
        </w:tc>
      </w:tr>
      <w:tr w:rsidR="004B5C11" w:rsidRPr="004B5C11" w:rsidTr="002A7BE7">
        <w:trPr>
          <w:trHeight w:val="225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Number of Patients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94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Male:Female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19:75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14:63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Caucasian,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86 (91)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71 (92)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Age (y), median (IQR)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50 (42 - 57)*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63 (55 – 71)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Age (y) bDMARD started, median (IQR)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56 (47 – 62)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56 (49 – 61)</w:t>
            </w:r>
          </w:p>
        </w:tc>
      </w:tr>
      <w:tr w:rsidR="004B5C11" w:rsidRPr="004B5C11" w:rsidTr="004B5C11">
        <w:trPr>
          <w:trHeight w:val="450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Disease duration (y) from time of diagnosis to first bDMARD, median (IQR)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 (1 - 9)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 (1 – 9)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Either or anti-CCP/RF positive,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76 (81)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61 (79)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Anti-CCP/RF negative,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18 (19)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16 (21)</w:t>
            </w:r>
          </w:p>
        </w:tc>
      </w:tr>
      <w:tr w:rsidR="004B5C11" w:rsidRPr="004B5C11" w:rsidTr="004B5C11">
        <w:trPr>
          <w:trHeight w:val="225"/>
        </w:trPr>
        <w:tc>
          <w:tcPr>
            <w:tcW w:w="8782" w:type="dxa"/>
            <w:gridSpan w:val="3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pt-PT" w:eastAsia="pt-PT"/>
              </w:rPr>
              <w:t>Prior to bDMARD: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Prednisolone,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62 (66)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57 (74)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Prednisolone equivalent mg/day, median (IQR)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10 (5 – 12)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10 (5 – 10)**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Methotrexate,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82 (87)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73 (95)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Methotrexate mg/day, median (IQR)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20 (15 – 20)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20 (13 – 20)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 xml:space="preserve">Pre-bDMARD DAS 28 – ESR, median (IQR)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5,31 (4,51 – 6,29)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5.060 (4.500 -5.998)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Number of Patients for which DAS available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62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 xml:space="preserve">- </w:t>
            </w:r>
            <w:proofErr w:type="gramStart"/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high</w:t>
            </w:r>
            <w:proofErr w:type="gramEnd"/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 xml:space="preserve"> disease activity (HDA) &gt; 5.1, n (%)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52 (46)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31 (50)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 xml:space="preserve">- </w:t>
            </w:r>
            <w:proofErr w:type="gramStart"/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moderate</w:t>
            </w:r>
            <w:proofErr w:type="gramEnd"/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 xml:space="preserve"> disease activity (MDA) ≥ 3.2 and ≤5.1, n (%)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30 (40)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28 (45)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 xml:space="preserve">- </w:t>
            </w:r>
            <w:proofErr w:type="gramStart"/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low</w:t>
            </w:r>
            <w:proofErr w:type="gramEnd"/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 xml:space="preserve"> disease activity (LDA) ≥ 2.6 and &lt; 3.2, n (%)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 remission &lt; 2.6, n (%)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3 (4)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3 (5)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Pre-bDMARD HAQ, median (IQR) initial n=33; recall n=27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</w:t>
            </w:r>
            <w:r w:rsidR="00EE5B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.00</w:t>
            </w: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 xml:space="preserve"> (1,47 – 2,53)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D853A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2.00 (1.44 – 2.49)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On bDMARD,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94 (100)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61 (79)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pt-PT" w:eastAsia="pt-PT"/>
              </w:rPr>
              <w:t>bDMARD: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pt-PT" w:eastAsia="pt-PT"/>
              </w:rPr>
            </w:pP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Infliximab,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3 (3)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 (1,5)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Etanercept,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55 (59)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31 (51)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Adalimumab,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14 (15)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 (8)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Golimumab,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 (2)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 (3)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Rituximab,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 (6)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 (10)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Tocilizumab,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14 (15)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15 (25)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Abatacept,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 (1,5)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pt-PT" w:eastAsia="pt-PT"/>
              </w:rPr>
              <w:t xml:space="preserve">Comorbidities: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pt-PT" w:eastAsia="pt-PT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B5C11" w:rsidRPr="004B5C11" w:rsidRDefault="004B5C11" w:rsidP="004B5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Benign Tumors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 (1)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Malignancy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 (6)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 (2)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Active smoking,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12 (16)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11 (14)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Dyslipidemia,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48 (51)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41 (53)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Arterial hypertension,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39 (41)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33 (43)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Obesity,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9 (10)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8 (10)</w:t>
            </w:r>
          </w:p>
        </w:tc>
      </w:tr>
      <w:tr w:rsidR="004B5C11" w:rsidRPr="004B5C11" w:rsidTr="004B5C11">
        <w:trPr>
          <w:trHeight w:val="225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Chronic anxiety/depression disorder, n (%)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18 (19)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14 (18)</w:t>
            </w:r>
          </w:p>
        </w:tc>
      </w:tr>
      <w:tr w:rsidR="004B5C11" w:rsidRPr="004B5C11" w:rsidTr="004B5C11">
        <w:trPr>
          <w:trHeight w:val="450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Charlson Comorbidity Index at time bDMARD started, median (IQR)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 (2 -3)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 (2 -3)</w:t>
            </w:r>
          </w:p>
        </w:tc>
      </w:tr>
      <w:tr w:rsidR="004B5C11" w:rsidRPr="004B5C11" w:rsidTr="004B5C11">
        <w:trPr>
          <w:trHeight w:val="450"/>
        </w:trPr>
        <w:tc>
          <w:tcPr>
            <w:tcW w:w="4962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Estimated 10-year survival at the time bDMARD started, median (IQR)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90 (77 – 90)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B5C11" w:rsidRPr="004B5C11" w:rsidRDefault="004B5C11" w:rsidP="004B5C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4B5C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90 (77 – 90)</w:t>
            </w:r>
          </w:p>
        </w:tc>
      </w:tr>
    </w:tbl>
    <w:p w:rsidR="005071EE" w:rsidRPr="00720DA0" w:rsidRDefault="005071EE" w:rsidP="005071EE">
      <w:pPr>
        <w:jc w:val="both"/>
        <w:rPr>
          <w:rFonts w:cstheme="minorHAnsi"/>
          <w:sz w:val="16"/>
          <w:szCs w:val="16"/>
          <w:lang w:val="en-GB"/>
        </w:rPr>
      </w:pPr>
      <w:r w:rsidRPr="00720DA0">
        <w:rPr>
          <w:rFonts w:cstheme="minorHAnsi"/>
          <w:sz w:val="16"/>
          <w:szCs w:val="16"/>
          <w:lang w:val="en-GB"/>
        </w:rPr>
        <w:t>*age at diagnosis</w:t>
      </w:r>
    </w:p>
    <w:p w:rsidR="005071EE" w:rsidRPr="00720DA0" w:rsidRDefault="005071EE" w:rsidP="005071EE">
      <w:pPr>
        <w:jc w:val="both"/>
        <w:rPr>
          <w:rFonts w:cstheme="minorHAnsi"/>
          <w:sz w:val="16"/>
          <w:szCs w:val="16"/>
          <w:lang w:val="en-GB"/>
        </w:rPr>
      </w:pPr>
      <w:r w:rsidRPr="00720DA0">
        <w:rPr>
          <w:rFonts w:cstheme="minorHAnsi"/>
          <w:sz w:val="16"/>
          <w:szCs w:val="16"/>
          <w:lang w:val="en-GB"/>
        </w:rPr>
        <w:t>**dose not known in 6 females and 2 males</w:t>
      </w:r>
    </w:p>
    <w:p w:rsidR="005071EE" w:rsidRPr="00720DA0" w:rsidRDefault="005071EE" w:rsidP="005071EE">
      <w:pPr>
        <w:rPr>
          <w:rFonts w:cstheme="minorHAnsi"/>
          <w:sz w:val="16"/>
          <w:szCs w:val="16"/>
          <w:lang w:val="en-GB"/>
        </w:rPr>
      </w:pPr>
      <w:r w:rsidRPr="00720DA0">
        <w:rPr>
          <w:rFonts w:cstheme="minorHAnsi"/>
          <w:sz w:val="16"/>
          <w:szCs w:val="16"/>
          <w:lang w:val="en-GB"/>
        </w:rPr>
        <w:br w:type="page"/>
      </w:r>
    </w:p>
    <w:p w:rsidR="005071EE" w:rsidRPr="009D6B0B" w:rsidRDefault="005071EE" w:rsidP="005071EE">
      <w:pPr>
        <w:spacing w:line="36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9D6B0B">
        <w:rPr>
          <w:rFonts w:cstheme="minorHAnsi"/>
          <w:b/>
          <w:sz w:val="16"/>
          <w:szCs w:val="16"/>
          <w:lang w:val="en-GB"/>
        </w:rPr>
        <w:lastRenderedPageBreak/>
        <w:t>Table II. Age distribution, professional situation, schooling, marital status and socio-economic status at recall*</w:t>
      </w:r>
    </w:p>
    <w:tbl>
      <w:tblPr>
        <w:tblW w:w="414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960"/>
      </w:tblGrid>
      <w:tr w:rsidR="005071EE" w:rsidRPr="00720DA0" w:rsidTr="00A906CA">
        <w:trPr>
          <w:trHeight w:val="255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  <w:t>Age range (y) (n=77)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N (%)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27 -  36 y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1 (1.3)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37 – 46 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 (6.5)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47 – 56 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17 (22.1)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57 – 66 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26 (33.8)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≥ 67 y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28 (36.3)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  <w:t>Professional Situation*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5071EE" w:rsidRPr="00720DA0" w:rsidTr="00A906CA">
        <w:trPr>
          <w:trHeight w:val="285"/>
        </w:trPr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Employed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21 (27,6)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Unemployed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8 (10,5)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Retired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37 (48,7)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Student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 (2,6)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Homemaker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6 (7,9)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Other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 (2,6)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  <w:t>Schooling*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Cannot read or write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1 (1,3)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  <w:t>Can read and write but no schooling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3 (3,9)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First 4 years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31 (40,8)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 xml:space="preserve">First 6 years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4 (5,3)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First 9 years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15 (19,7)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 xml:space="preserve">Completed schooling (12 years)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9 (11,8)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University degree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11 (14,5)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Masters or PhD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 (2,6)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  <w:t>Marital status*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Single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13 (17,1)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Married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43 (56,6)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Divorced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11 (14,5)</w:t>
            </w:r>
          </w:p>
        </w:tc>
      </w:tr>
      <w:tr w:rsidR="005071EE" w:rsidRPr="00720DA0" w:rsidTr="00A906CA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Widow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9 (11,8)</w:t>
            </w:r>
          </w:p>
        </w:tc>
      </w:tr>
    </w:tbl>
    <w:p w:rsidR="005071EE" w:rsidRPr="00720DA0" w:rsidRDefault="005071EE" w:rsidP="005071EE">
      <w:pPr>
        <w:spacing w:line="360" w:lineRule="auto"/>
        <w:jc w:val="both"/>
        <w:rPr>
          <w:rFonts w:cstheme="minorHAnsi"/>
          <w:sz w:val="16"/>
          <w:szCs w:val="16"/>
          <w:lang w:val="en-GB"/>
        </w:rPr>
      </w:pPr>
      <w:r w:rsidRPr="00720DA0">
        <w:rPr>
          <w:rFonts w:cstheme="minorHAnsi"/>
          <w:sz w:val="16"/>
          <w:szCs w:val="16"/>
          <w:lang w:val="en-GB"/>
        </w:rPr>
        <w:t>*missing information in one patient</w:t>
      </w:r>
    </w:p>
    <w:p w:rsidR="005071EE" w:rsidRPr="00720DA0" w:rsidRDefault="005071EE" w:rsidP="005071EE">
      <w:pPr>
        <w:spacing w:line="360" w:lineRule="auto"/>
        <w:jc w:val="both"/>
        <w:rPr>
          <w:rFonts w:cstheme="minorHAnsi"/>
          <w:sz w:val="16"/>
          <w:szCs w:val="16"/>
          <w:lang w:val="en-GB"/>
        </w:rPr>
      </w:pPr>
    </w:p>
    <w:p w:rsidR="005071EE" w:rsidRPr="00720DA0" w:rsidRDefault="005071EE" w:rsidP="005071EE">
      <w:pPr>
        <w:spacing w:line="360" w:lineRule="auto"/>
        <w:jc w:val="both"/>
        <w:rPr>
          <w:rFonts w:cstheme="minorHAnsi"/>
          <w:sz w:val="16"/>
          <w:szCs w:val="16"/>
          <w:lang w:val="en-GB"/>
        </w:rPr>
      </w:pPr>
    </w:p>
    <w:p w:rsidR="005071EE" w:rsidRDefault="00720DA0" w:rsidP="00720DA0">
      <w:pPr>
        <w:spacing w:after="160" w:line="259" w:lineRule="auto"/>
        <w:rPr>
          <w:rFonts w:cstheme="minorHAnsi"/>
          <w:b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br w:type="page"/>
      </w:r>
      <w:r w:rsidR="005071EE" w:rsidRPr="009D6B0B">
        <w:rPr>
          <w:rFonts w:cstheme="minorHAnsi"/>
          <w:b/>
          <w:sz w:val="16"/>
          <w:szCs w:val="16"/>
          <w:lang w:val="en-GB"/>
        </w:rPr>
        <w:lastRenderedPageBreak/>
        <w:t>Table III. Disease duration, therap</w:t>
      </w:r>
      <w:r w:rsidR="00BB1089">
        <w:rPr>
          <w:rFonts w:cstheme="minorHAnsi"/>
          <w:b/>
          <w:sz w:val="16"/>
          <w:szCs w:val="16"/>
          <w:lang w:val="en-GB"/>
        </w:rPr>
        <w:t>y</w:t>
      </w:r>
      <w:r w:rsidR="005071EE" w:rsidRPr="009D6B0B">
        <w:rPr>
          <w:rFonts w:cstheme="minorHAnsi"/>
          <w:b/>
          <w:sz w:val="16"/>
          <w:szCs w:val="16"/>
          <w:lang w:val="en-GB"/>
        </w:rPr>
        <w:t>, disease activity</w:t>
      </w:r>
      <w:r w:rsidR="00BB1089">
        <w:rPr>
          <w:rFonts w:cstheme="minorHAnsi"/>
          <w:b/>
          <w:sz w:val="16"/>
          <w:szCs w:val="16"/>
          <w:lang w:val="en-GB"/>
        </w:rPr>
        <w:t>, functional status and EQ-5D-3L</w:t>
      </w:r>
      <w:r w:rsidR="005071EE" w:rsidRPr="009D6B0B">
        <w:rPr>
          <w:rFonts w:cstheme="minorHAnsi"/>
          <w:b/>
          <w:sz w:val="16"/>
          <w:szCs w:val="16"/>
          <w:lang w:val="en-GB"/>
        </w:rPr>
        <w:t xml:space="preserve"> at recall</w:t>
      </w:r>
    </w:p>
    <w:tbl>
      <w:tblPr>
        <w:tblW w:w="836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1960"/>
      </w:tblGrid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vAlign w:val="center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Number of patients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Disease duration (y) from diagnosis to recall, median (IQR)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12 (7 – 18)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Duration of follow-up from onset of bDMARD to recall, median (IQR)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 (4 – 9)</w:t>
            </w:r>
          </w:p>
        </w:tc>
      </w:tr>
      <w:tr w:rsidR="00B57BA2" w:rsidRPr="00B57BA2" w:rsidTr="00B57BA2">
        <w:trPr>
          <w:trHeight w:val="22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Continued bDMARD by recall, n (% of 77)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61 (79)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Had discontinued bDMARD by recall, n (% of 77)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16 (21)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Reason for discontinuation: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1.     Primary failure to bDMARD, n (%16)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 (13)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2.     Secondary failure to bDMARD, n (%16)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</w:t>
            </w:r>
            <w:r w:rsidR="00D6237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(13)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3.     Infection, n (% 16)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 (38)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4.     Neoplastic disease, n (% 16)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</w:t>
            </w:r>
            <w:r w:rsidR="00C259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(6)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5.     Remission, n (% 16)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3 (19)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6.     Other, n (% 16)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 (13)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 xml:space="preserve">Retained original bDMARD, n (% of </w:t>
            </w:r>
            <w:r w:rsidR="00181E0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61</w:t>
            </w: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181E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46 (</w:t>
            </w:r>
            <w:r w:rsidR="00181E0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75</w:t>
            </w: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943F4A" w:rsidP="00181E0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Switched bDMARD, n</w:t>
            </w:r>
            <w:r w:rsidR="003628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 xml:space="preserve"> (% of </w:t>
            </w:r>
            <w:r w:rsidR="00181E0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61</w:t>
            </w:r>
            <w:r w:rsidR="003628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)</w:t>
            </w:r>
            <w:r w:rsidR="00B57BA2"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 xml:space="preserve">*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943F4A" w:rsidP="00181E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22</w:t>
            </w:r>
            <w:r w:rsidR="003628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 xml:space="preserve"> (</w:t>
            </w:r>
            <w:r w:rsidR="000305BF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36</w:t>
            </w:r>
            <w:bookmarkStart w:id="0" w:name="_GoBack"/>
            <w:bookmarkEnd w:id="0"/>
            <w:r w:rsidR="003628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1.    Once, n (% 22)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14 (64)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2.    Twice, n (% 22)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 (27)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3.    Thrice, n (% 22)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 (5)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4.    Fourth, n (% 22)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 (5)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CA60DF" w:rsidRDefault="00B57BA2" w:rsidP="00181E0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CA60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*</w:t>
            </w:r>
            <w:r w:rsidR="00D6237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5</w:t>
            </w:r>
            <w:r w:rsidR="00D62371" w:rsidRPr="00CA60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 xml:space="preserve"> </w:t>
            </w:r>
            <w:r w:rsidRPr="00CA60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 xml:space="preserve">patients switched and </w:t>
            </w:r>
            <w:r w:rsidR="00362869" w:rsidRPr="00CA60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 xml:space="preserve">then </w:t>
            </w:r>
            <w:r w:rsidRPr="00CA60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stopped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CA60DF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Compliance with bDMARD over the past year (n=56)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45 (80)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Methotrexate, n (% of 77)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 (22)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proofErr w:type="spellStart"/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Metotrexate</w:t>
            </w:r>
            <w:proofErr w:type="spellEnd"/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 xml:space="preserve"> dose mg/week, median (IQR)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15 (10 – 20)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Steroids, n (% of 77)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23 (30)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Prednisolone equivalent mg/day, median (IQR)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 (5 – 10)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Steroids plus bDMARD, n (% of 61)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16 (26)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Steroids having discontinued bDMARD, n (% of 16)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 (43)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Deformities, n (%) – 54  patients evaluated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22 (41)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 xml:space="preserve">Deformities/patient, median (IQR)**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0.5 (0 – 2.25)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Recall HAQ, median (IQR) n=77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9B03A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1.</w:t>
            </w:r>
            <w:r w:rsidR="009B03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31</w:t>
            </w: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0 (0.500 – 1.810)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Recall DAS 28 – ESR, median (IQR) n=72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3.200 (2.390 – 3.950)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 xml:space="preserve">- </w:t>
            </w:r>
            <w:proofErr w:type="gramStart"/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high</w:t>
            </w:r>
            <w:proofErr w:type="gramEnd"/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 xml:space="preserve"> disease activity (HDA) &gt; 5.1, n (%)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8 (11)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 xml:space="preserve">- </w:t>
            </w:r>
            <w:proofErr w:type="gramStart"/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moderate</w:t>
            </w:r>
            <w:proofErr w:type="gramEnd"/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 xml:space="preserve"> disease activity (MDA) ≥ 3.2 and ≤5.1, n (%)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27 (37)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 xml:space="preserve">- </w:t>
            </w:r>
            <w:proofErr w:type="gramStart"/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low</w:t>
            </w:r>
            <w:proofErr w:type="gramEnd"/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 xml:space="preserve"> disease activity (LDA) ≥ 2.6 and &lt; 3.2, n (%)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18 (25)</w:t>
            </w:r>
          </w:p>
        </w:tc>
      </w:tr>
      <w:tr w:rsidR="00B57BA2" w:rsidRPr="00B57BA2" w:rsidTr="00B57BA2">
        <w:trPr>
          <w:trHeight w:val="255"/>
        </w:trPr>
        <w:tc>
          <w:tcPr>
            <w:tcW w:w="640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 remission &lt; 2.6, n (%)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57BA2" w:rsidRPr="00B57BA2" w:rsidRDefault="00B57BA2" w:rsidP="00B57BA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B57B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19 (26)</w:t>
            </w:r>
          </w:p>
        </w:tc>
      </w:tr>
      <w:tr w:rsidR="004838CF" w:rsidRPr="00B57BA2" w:rsidTr="00CA6C60">
        <w:trPr>
          <w:trHeight w:val="255"/>
        </w:trPr>
        <w:tc>
          <w:tcPr>
            <w:tcW w:w="6400" w:type="dxa"/>
            <w:shd w:val="clear" w:color="auto" w:fill="auto"/>
            <w:noWrap/>
            <w:vAlign w:val="center"/>
          </w:tcPr>
          <w:p w:rsidR="004838CF" w:rsidRPr="00CA6C60" w:rsidRDefault="004838CF" w:rsidP="004838CF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pt-PT"/>
              </w:rPr>
            </w:pPr>
            <w:r w:rsidRPr="00CA6C60">
              <w:rPr>
                <w:rFonts w:ascii="Calibri" w:eastAsia="Times New Roman" w:hAnsi="Calibri" w:cs="Calibri"/>
                <w:b/>
                <w:sz w:val="16"/>
                <w:szCs w:val="16"/>
                <w:lang w:val="en-GB" w:eastAsia="pt-PT"/>
              </w:rPr>
              <w:t xml:space="preserve">EQ-5D 3L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val="en-GB" w:eastAsia="pt-PT"/>
              </w:rPr>
              <w:t>(n=76)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838CF" w:rsidRPr="00CA6C60" w:rsidRDefault="004838CF" w:rsidP="00CA6C6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</w:p>
        </w:tc>
      </w:tr>
      <w:tr w:rsidR="004838CF" w:rsidRPr="00B57BA2" w:rsidTr="00CA6C60">
        <w:trPr>
          <w:trHeight w:val="255"/>
        </w:trPr>
        <w:tc>
          <w:tcPr>
            <w:tcW w:w="6400" w:type="dxa"/>
            <w:shd w:val="clear" w:color="auto" w:fill="auto"/>
            <w:noWrap/>
            <w:vAlign w:val="center"/>
          </w:tcPr>
          <w:p w:rsidR="004838CF" w:rsidRPr="00B57BA2" w:rsidRDefault="004838CF" w:rsidP="004838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E4E04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Mobility</w:t>
            </w:r>
            <w: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 mean (SD)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838CF" w:rsidRPr="00B57BA2" w:rsidRDefault="004838CF" w:rsidP="004838C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E4E04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1,72</w:t>
            </w:r>
            <w: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 xml:space="preserve"> (0.51)</w:t>
            </w:r>
          </w:p>
        </w:tc>
      </w:tr>
      <w:tr w:rsidR="004838CF" w:rsidRPr="00B57BA2" w:rsidTr="00CA6C60">
        <w:trPr>
          <w:trHeight w:val="255"/>
        </w:trPr>
        <w:tc>
          <w:tcPr>
            <w:tcW w:w="6400" w:type="dxa"/>
            <w:shd w:val="clear" w:color="auto" w:fill="auto"/>
            <w:noWrap/>
            <w:vAlign w:val="center"/>
          </w:tcPr>
          <w:p w:rsidR="004838CF" w:rsidRPr="00B57BA2" w:rsidRDefault="004838CF" w:rsidP="004838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E4E04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Personal Care</w:t>
            </w:r>
            <w: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 mean (SD)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838CF" w:rsidRPr="00B57BA2" w:rsidRDefault="004838CF" w:rsidP="004838C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E4E04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1,65</w:t>
            </w:r>
            <w: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 xml:space="preserve"> (0.58)</w:t>
            </w:r>
          </w:p>
        </w:tc>
      </w:tr>
      <w:tr w:rsidR="004838CF" w:rsidRPr="00B57BA2" w:rsidTr="00CA6C60">
        <w:trPr>
          <w:trHeight w:val="255"/>
        </w:trPr>
        <w:tc>
          <w:tcPr>
            <w:tcW w:w="6400" w:type="dxa"/>
            <w:shd w:val="clear" w:color="auto" w:fill="auto"/>
            <w:noWrap/>
            <w:vAlign w:val="center"/>
          </w:tcPr>
          <w:p w:rsidR="004838CF" w:rsidRPr="00B57BA2" w:rsidRDefault="004838CF" w:rsidP="004838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E4E04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Usual Activities</w:t>
            </w:r>
            <w: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 mean (SD)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838CF" w:rsidRPr="00B57BA2" w:rsidRDefault="004838CF" w:rsidP="004838C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E4E04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1,76</w:t>
            </w:r>
            <w: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 xml:space="preserve"> (0.59)</w:t>
            </w:r>
          </w:p>
        </w:tc>
      </w:tr>
      <w:tr w:rsidR="004838CF" w:rsidRPr="00B57BA2" w:rsidTr="00CA6C60">
        <w:trPr>
          <w:trHeight w:val="255"/>
        </w:trPr>
        <w:tc>
          <w:tcPr>
            <w:tcW w:w="6400" w:type="dxa"/>
            <w:shd w:val="clear" w:color="auto" w:fill="auto"/>
            <w:noWrap/>
            <w:vAlign w:val="center"/>
          </w:tcPr>
          <w:p w:rsidR="004838CF" w:rsidRPr="00CA6C60" w:rsidRDefault="004838CF" w:rsidP="004838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CA6C60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Pain and Unwell, mean (SD)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838CF" w:rsidRPr="00CA6C60" w:rsidRDefault="004838CF" w:rsidP="004838C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E4E04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1,97</w:t>
            </w:r>
            <w: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 xml:space="preserve"> (0.57)</w:t>
            </w:r>
          </w:p>
        </w:tc>
      </w:tr>
      <w:tr w:rsidR="004838CF" w:rsidRPr="00B57BA2" w:rsidTr="00CA6C60">
        <w:trPr>
          <w:trHeight w:val="255"/>
        </w:trPr>
        <w:tc>
          <w:tcPr>
            <w:tcW w:w="6400" w:type="dxa"/>
            <w:shd w:val="clear" w:color="auto" w:fill="auto"/>
            <w:noWrap/>
            <w:vAlign w:val="center"/>
          </w:tcPr>
          <w:p w:rsidR="004838CF" w:rsidRPr="00CA6C60" w:rsidRDefault="004838CF" w:rsidP="004838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CA6C60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 xml:space="preserve">Anxiety and Depression, mean (SD)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838CF" w:rsidRPr="00CA6C60" w:rsidRDefault="004838CF" w:rsidP="004838C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E4E04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1,72</w:t>
            </w:r>
            <w: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 xml:space="preserve"> (0.72)</w:t>
            </w:r>
          </w:p>
        </w:tc>
      </w:tr>
      <w:tr w:rsidR="004838CF" w:rsidRPr="00CA6C60" w:rsidTr="00CA6C60">
        <w:trPr>
          <w:trHeight w:val="255"/>
        </w:trPr>
        <w:tc>
          <w:tcPr>
            <w:tcW w:w="6400" w:type="dxa"/>
            <w:shd w:val="clear" w:color="auto" w:fill="auto"/>
            <w:noWrap/>
            <w:vAlign w:val="center"/>
          </w:tcPr>
          <w:p w:rsidR="004838CF" w:rsidRPr="00B57BA2" w:rsidRDefault="004838CF" w:rsidP="004838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E4E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EQ-5D 3L Visual Analogue Scale (VAS)</w:t>
            </w:r>
            <w: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 mean (SD)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838CF" w:rsidRPr="00B57BA2" w:rsidRDefault="004838CF" w:rsidP="004838C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E4E04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60,64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 xml:space="preserve"> (22.07)</w:t>
            </w:r>
          </w:p>
        </w:tc>
      </w:tr>
      <w:tr w:rsidR="004838CF" w:rsidRPr="00CA6C60" w:rsidTr="00CA6C60">
        <w:trPr>
          <w:trHeight w:val="255"/>
        </w:trPr>
        <w:tc>
          <w:tcPr>
            <w:tcW w:w="6400" w:type="dxa"/>
            <w:shd w:val="clear" w:color="auto" w:fill="auto"/>
            <w:noWrap/>
            <w:vAlign w:val="center"/>
          </w:tcPr>
          <w:p w:rsidR="004838CF" w:rsidRPr="00B57BA2" w:rsidRDefault="004838CF" w:rsidP="004838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61740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EQ-5D 3L score –</w:t>
            </w:r>
            <w:r w:rsidRPr="00EE1434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Portugu</w:t>
            </w:r>
            <w: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e</w:t>
            </w:r>
            <w:r w:rsidRPr="00EE1434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se tariff</w:t>
            </w:r>
            <w: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 mean (SD)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4838CF" w:rsidRPr="00B57BA2" w:rsidRDefault="004838CF" w:rsidP="004838C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E4E04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0,45</w:t>
            </w:r>
            <w: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 xml:space="preserve"> (0.3)</w:t>
            </w:r>
          </w:p>
        </w:tc>
      </w:tr>
    </w:tbl>
    <w:p w:rsidR="0010190B" w:rsidRPr="00CA6C60" w:rsidRDefault="004838CF" w:rsidP="00720DA0">
      <w:pPr>
        <w:spacing w:after="160" w:line="259" w:lineRule="auto"/>
        <w:rPr>
          <w:rFonts w:cstheme="minorHAnsi"/>
          <w:b/>
          <w:sz w:val="16"/>
          <w:szCs w:val="16"/>
          <w:lang w:val="pt-PT"/>
        </w:rPr>
      </w:pPr>
      <w:r>
        <w:rPr>
          <w:rFonts w:cstheme="minorHAnsi"/>
          <w:b/>
          <w:sz w:val="16"/>
          <w:szCs w:val="16"/>
          <w:lang w:val="pt-PT"/>
        </w:rPr>
        <w:t>SD= standard deviation,</w:t>
      </w:r>
    </w:p>
    <w:p w:rsidR="0010190B" w:rsidRPr="00CA6C60" w:rsidRDefault="0010190B">
      <w:pPr>
        <w:spacing w:after="160" w:line="259" w:lineRule="auto"/>
        <w:rPr>
          <w:rFonts w:cstheme="minorHAnsi"/>
          <w:b/>
          <w:sz w:val="16"/>
          <w:szCs w:val="16"/>
          <w:lang w:val="pt-PT"/>
        </w:rPr>
      </w:pPr>
      <w:r w:rsidRPr="00CA6C60">
        <w:rPr>
          <w:rFonts w:cstheme="minorHAnsi"/>
          <w:b/>
          <w:sz w:val="16"/>
          <w:szCs w:val="16"/>
          <w:lang w:val="pt-PT"/>
        </w:rPr>
        <w:br w:type="page"/>
      </w:r>
    </w:p>
    <w:p w:rsidR="009E4E04" w:rsidRDefault="009E4E04">
      <w:pPr>
        <w:spacing w:after="160" w:line="259" w:lineRule="auto"/>
        <w:rPr>
          <w:rFonts w:cstheme="minorHAnsi"/>
          <w:sz w:val="16"/>
          <w:szCs w:val="16"/>
          <w:lang w:val="en-GB"/>
        </w:rPr>
      </w:pPr>
    </w:p>
    <w:p w:rsidR="00FA71C4" w:rsidRDefault="00FA71C4" w:rsidP="0039552F">
      <w:pPr>
        <w:rPr>
          <w:rFonts w:ascii="Calibri" w:eastAsia="Times New Roman" w:hAnsi="Calibri" w:cs="Calibri"/>
          <w:color w:val="000000"/>
          <w:sz w:val="16"/>
          <w:szCs w:val="16"/>
          <w:lang w:val="en-GB" w:eastAsia="pt-PT"/>
        </w:rPr>
      </w:pPr>
    </w:p>
    <w:p w:rsidR="00FA71C4" w:rsidRDefault="00FA71C4" w:rsidP="00FA71C4">
      <w:pPr>
        <w:spacing w:after="160" w:line="259" w:lineRule="auto"/>
        <w:rPr>
          <w:rFonts w:cstheme="minorHAnsi"/>
          <w:b/>
          <w:sz w:val="16"/>
          <w:szCs w:val="16"/>
          <w:lang w:val="en-GB"/>
        </w:rPr>
      </w:pPr>
      <w:r>
        <w:rPr>
          <w:rFonts w:cstheme="minorHAnsi"/>
          <w:b/>
          <w:sz w:val="16"/>
          <w:szCs w:val="16"/>
          <w:lang w:val="en-GB"/>
        </w:rPr>
        <w:t xml:space="preserve">Table </w:t>
      </w:r>
      <w:r w:rsidR="004838CF">
        <w:rPr>
          <w:rFonts w:cstheme="minorHAnsi"/>
          <w:b/>
          <w:sz w:val="16"/>
          <w:szCs w:val="16"/>
          <w:lang w:val="en-GB"/>
        </w:rPr>
        <w:t>I</w:t>
      </w:r>
      <w:r>
        <w:rPr>
          <w:rFonts w:cstheme="minorHAnsi"/>
          <w:b/>
          <w:sz w:val="16"/>
          <w:szCs w:val="16"/>
          <w:lang w:val="en-GB"/>
        </w:rPr>
        <w:t>V</w:t>
      </w:r>
      <w:r w:rsidRPr="009D6B0B">
        <w:rPr>
          <w:rFonts w:cstheme="minorHAnsi"/>
          <w:b/>
          <w:sz w:val="16"/>
          <w:szCs w:val="16"/>
          <w:lang w:val="en-GB"/>
        </w:rPr>
        <w:t xml:space="preserve">. </w:t>
      </w:r>
      <w:r w:rsidR="009C6E3D" w:rsidRPr="009C6E3D">
        <w:rPr>
          <w:rFonts w:cstheme="minorHAnsi"/>
          <w:b/>
          <w:sz w:val="16"/>
          <w:szCs w:val="16"/>
          <w:lang w:val="en-GB"/>
        </w:rPr>
        <w:t>Demographic</w:t>
      </w:r>
      <w:r w:rsidR="009C6E3D">
        <w:rPr>
          <w:rFonts w:cstheme="minorHAnsi"/>
          <w:b/>
          <w:sz w:val="16"/>
          <w:szCs w:val="16"/>
          <w:lang w:val="en-GB"/>
        </w:rPr>
        <w:t xml:space="preserve"> and</w:t>
      </w:r>
      <w:r w:rsidR="009C6E3D" w:rsidRPr="009C6E3D">
        <w:rPr>
          <w:rFonts w:cstheme="minorHAnsi"/>
          <w:b/>
          <w:sz w:val="16"/>
          <w:szCs w:val="16"/>
          <w:lang w:val="en-GB"/>
        </w:rPr>
        <w:t xml:space="preserve"> clinical characterization of patients who died or were lost to follow-up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420"/>
      </w:tblGrid>
      <w:tr w:rsidR="00DE107A" w:rsidRPr="00DE107A" w:rsidTr="00DE107A">
        <w:trPr>
          <w:trHeight w:val="225"/>
        </w:trPr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pt-PT"/>
              </w:rPr>
              <w:t>Characteristics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pt-PT"/>
              </w:rPr>
              <w:t>Alive but lost to follow-up, n (% of 94)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 (7)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Female: Male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5:2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Went to live abroad, 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Followed at another hospital in Portugal, 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3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Age (y) bDMARD started, median (IQR)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44 (36 – 54.5)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Patient age (y) at the time lost to follow-up, median (IQR)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47 (39 – 60)</w:t>
            </w:r>
          </w:p>
        </w:tc>
      </w:tr>
      <w:tr w:rsidR="00DE107A" w:rsidRPr="00DE107A" w:rsidTr="00DE107A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Disease duration (y) from time of diagnosis to first bDMARD (median ± IQR)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2 (1 – 4)</w:t>
            </w:r>
          </w:p>
        </w:tc>
      </w:tr>
      <w:tr w:rsidR="00DE107A" w:rsidRPr="00DE107A" w:rsidTr="00DE107A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Disease duration (y) at the time lost to follow-up, median (IQR)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(3 – 5)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Either or anti-CCP/RF positive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Anti-CCP and RF negative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2</w:t>
            </w:r>
          </w:p>
        </w:tc>
      </w:tr>
      <w:tr w:rsidR="00DE107A" w:rsidRPr="00DE107A" w:rsidTr="00DE107A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Charlson comorbidity index at the time bDMARD started, median (IQR)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 (1 – 2)</w:t>
            </w:r>
          </w:p>
        </w:tc>
      </w:tr>
      <w:tr w:rsidR="00DE107A" w:rsidRPr="00DE107A" w:rsidTr="00DE107A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% Estimated 10 year survival at the time bDMARD started, median (IQR)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96 (86.5 – 96)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bDMARD: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 xml:space="preserve">          - Etanercept, n; later switch to rituximab, 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; 1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 xml:space="preserve">          - Tocilizumab, n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 xml:space="preserve">          - Infliximab switched to </w:t>
            </w:r>
            <w:proofErr w:type="spellStart"/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abatacept</w:t>
            </w:r>
            <w:proofErr w:type="spellEnd"/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, 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pt-PT"/>
              </w:rPr>
              <w:t>Death, n (% of 94)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 (6)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Female: Male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3:3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Cause of death unknown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3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 xml:space="preserve">- Cause of death known: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 xml:space="preserve">          - Pneumocystis pneumonia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 xml:space="preserve">          - Pulmonary tuberculosis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 xml:space="preserve">          - Stroke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Age (y) bDMARD started, median (IQR)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60 (57 – 63)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Age (y) at time of death, median (IQR)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66 (61 – 67)</w:t>
            </w:r>
          </w:p>
        </w:tc>
      </w:tr>
      <w:tr w:rsidR="00DE107A" w:rsidRPr="00DE107A" w:rsidTr="00DE107A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Disease duration (y) from time of diagnosis to first bDMARD (median ± IQR)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 (3 – 11)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Disease duration (y) at time of death (median ± IQR)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16 (8 – 21)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Either or anti-CCP/RF positive, n (%)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 (100)</w:t>
            </w:r>
          </w:p>
        </w:tc>
      </w:tr>
      <w:tr w:rsidR="00DE107A" w:rsidRPr="00DE107A" w:rsidTr="00DE107A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Charlson comorbidity index at time bDMARD started, median (IQR)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3.5 (3 – 4.75)</w:t>
            </w:r>
          </w:p>
        </w:tc>
      </w:tr>
      <w:tr w:rsidR="00DE107A" w:rsidRPr="00DE107A" w:rsidTr="00DE107A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% Estimated 10 year survival at time bDMARD started, median (IQR)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65 (29 – 77)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On methotrexate and bDMARD at time of death (n=2):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 xml:space="preserve">          - </w:t>
            </w:r>
            <w:r w:rsidRPr="00DE10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Etanercept, 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 xml:space="preserve">          - </w:t>
            </w:r>
            <w:r w:rsidRPr="00DE10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Adalimumab, 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Off bDMARD at time of death (n=4):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Previous etanercept, 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2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Previous adalimumab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</w:t>
            </w:r>
          </w:p>
        </w:tc>
      </w:tr>
      <w:tr w:rsidR="00DE107A" w:rsidRPr="00DE107A" w:rsidTr="00DE107A">
        <w:trPr>
          <w:trHeight w:val="225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- Previous rituximab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07A" w:rsidRPr="00DE107A" w:rsidRDefault="00DE107A" w:rsidP="00DE10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DE107A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</w:t>
            </w:r>
          </w:p>
        </w:tc>
      </w:tr>
    </w:tbl>
    <w:p w:rsidR="00DE107A" w:rsidRDefault="00DE107A" w:rsidP="00FA71C4">
      <w:pPr>
        <w:spacing w:after="160" w:line="259" w:lineRule="auto"/>
        <w:rPr>
          <w:rFonts w:cstheme="minorHAnsi"/>
          <w:b/>
          <w:sz w:val="16"/>
          <w:szCs w:val="16"/>
          <w:lang w:val="en-GB"/>
        </w:rPr>
      </w:pPr>
    </w:p>
    <w:p w:rsidR="00A906CA" w:rsidRDefault="00A906CA" w:rsidP="00FA71C4">
      <w:pPr>
        <w:spacing w:after="160" w:line="259" w:lineRule="auto"/>
        <w:rPr>
          <w:rFonts w:cstheme="minorHAnsi"/>
          <w:b/>
          <w:sz w:val="16"/>
          <w:szCs w:val="16"/>
          <w:lang w:val="en-GB"/>
        </w:rPr>
      </w:pPr>
    </w:p>
    <w:p w:rsidR="00CA6C60" w:rsidRDefault="00CA6C60">
      <w:pPr>
        <w:spacing w:after="160" w:line="259" w:lineRule="auto"/>
        <w:rPr>
          <w:rFonts w:ascii="Calibri" w:eastAsia="Times New Roman" w:hAnsi="Calibri" w:cs="Calibri"/>
          <w:color w:val="000000"/>
          <w:sz w:val="16"/>
          <w:szCs w:val="16"/>
          <w:lang w:val="en-GB" w:eastAsia="pt-PT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val="en-GB" w:eastAsia="pt-PT"/>
        </w:rPr>
        <w:br w:type="page"/>
      </w:r>
    </w:p>
    <w:p w:rsidR="0039552F" w:rsidRPr="0039552F" w:rsidRDefault="0039552F" w:rsidP="0039552F">
      <w:pPr>
        <w:rPr>
          <w:rFonts w:ascii="Calibri" w:eastAsia="Times New Roman" w:hAnsi="Calibri" w:cs="Calibri"/>
          <w:color w:val="000000"/>
          <w:sz w:val="16"/>
          <w:szCs w:val="16"/>
          <w:lang w:val="en-GB" w:eastAsia="pt-PT"/>
        </w:rPr>
      </w:pPr>
      <w:r w:rsidRPr="0039552F">
        <w:rPr>
          <w:rFonts w:ascii="Calibri" w:eastAsia="Times New Roman" w:hAnsi="Calibri" w:cs="Calibri"/>
          <w:color w:val="000000"/>
          <w:sz w:val="16"/>
          <w:szCs w:val="16"/>
          <w:lang w:val="en-GB" w:eastAsia="pt-PT"/>
        </w:rPr>
        <w:lastRenderedPageBreak/>
        <w:t xml:space="preserve">Figure 1. Health-related quality of life using SF-36 health survey. Values are shown for each dimension: physical functioning (PF), role limited by physical problems (RP), bodily pain (BP), general health (GH), vitality (VT), social functioning (SF), role limited by emotional problems (RE), and mental health (MH).  </w:t>
      </w:r>
    </w:p>
    <w:p w:rsidR="0039552F" w:rsidRDefault="0039552F" w:rsidP="005071EE">
      <w:pPr>
        <w:rPr>
          <w:rFonts w:cstheme="minorHAnsi"/>
          <w:sz w:val="16"/>
          <w:szCs w:val="16"/>
          <w:lang w:val="en-GB"/>
        </w:rPr>
      </w:pPr>
    </w:p>
    <w:p w:rsidR="00D12CBF" w:rsidRDefault="001A2D34" w:rsidP="00BF7555">
      <w:pPr>
        <w:rPr>
          <w:rFonts w:cstheme="minorHAnsi"/>
          <w:sz w:val="16"/>
          <w:szCs w:val="16"/>
          <w:lang w:val="en-GB"/>
        </w:rPr>
      </w:pPr>
      <w:r>
        <w:rPr>
          <w:noProof/>
          <w:lang w:val="pt-PT" w:eastAsia="pt-PT"/>
        </w:rPr>
        <w:drawing>
          <wp:inline distT="0" distB="0" distL="0" distR="0" wp14:anchorId="1B7EB1E5" wp14:editId="241E3D1D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2CBF" w:rsidRPr="00D12CBF" w:rsidRDefault="00D12CBF" w:rsidP="00D12CBF">
      <w:pPr>
        <w:rPr>
          <w:rFonts w:cstheme="minorHAnsi"/>
          <w:sz w:val="16"/>
          <w:szCs w:val="16"/>
          <w:lang w:val="en-GB"/>
        </w:rPr>
      </w:pPr>
    </w:p>
    <w:p w:rsidR="00D12CBF" w:rsidRDefault="00D12CBF" w:rsidP="00BF7555">
      <w:pPr>
        <w:rPr>
          <w:rFonts w:cstheme="minorHAnsi"/>
          <w:sz w:val="16"/>
          <w:szCs w:val="16"/>
          <w:lang w:val="en-GB"/>
        </w:rPr>
      </w:pPr>
    </w:p>
    <w:p w:rsidR="00D12CBF" w:rsidRDefault="00D12CBF" w:rsidP="00BF7555">
      <w:pPr>
        <w:rPr>
          <w:rFonts w:cstheme="minorHAnsi"/>
          <w:sz w:val="16"/>
          <w:szCs w:val="16"/>
          <w:lang w:val="en-GB"/>
        </w:rPr>
      </w:pPr>
    </w:p>
    <w:p w:rsidR="00D12CBF" w:rsidRDefault="00D12CBF" w:rsidP="00BF7555">
      <w:pPr>
        <w:rPr>
          <w:rFonts w:cstheme="minorHAnsi"/>
          <w:sz w:val="16"/>
          <w:szCs w:val="16"/>
          <w:lang w:val="en-GB"/>
        </w:rPr>
      </w:pPr>
    </w:p>
    <w:p w:rsidR="00D12CBF" w:rsidRDefault="00D12CBF" w:rsidP="00BF7555">
      <w:pPr>
        <w:rPr>
          <w:rFonts w:cstheme="minorHAnsi"/>
          <w:sz w:val="16"/>
          <w:szCs w:val="16"/>
          <w:lang w:val="en-GB"/>
        </w:rPr>
      </w:pPr>
    </w:p>
    <w:p w:rsidR="006B7C77" w:rsidRPr="006B7C77" w:rsidRDefault="006B7C77" w:rsidP="00BF7555">
      <w:pPr>
        <w:rPr>
          <w:rFonts w:cstheme="minorHAnsi"/>
          <w:sz w:val="16"/>
          <w:szCs w:val="16"/>
          <w:lang w:val="en-GB"/>
        </w:rPr>
      </w:pPr>
    </w:p>
    <w:sectPr w:rsidR="006B7C77" w:rsidRPr="006B7C77" w:rsidSect="009D6B0B">
      <w:pgSz w:w="11906" w:h="16838"/>
      <w:pgMar w:top="568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918"/>
    <w:multiLevelType w:val="multilevel"/>
    <w:tmpl w:val="9AA89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B4D9B"/>
    <w:multiLevelType w:val="hybridMultilevel"/>
    <w:tmpl w:val="D5CA4652"/>
    <w:lvl w:ilvl="0" w:tplc="7A2A2F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6D6"/>
    <w:multiLevelType w:val="hybridMultilevel"/>
    <w:tmpl w:val="E71CA330"/>
    <w:lvl w:ilvl="0" w:tplc="275C447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355A"/>
    <w:multiLevelType w:val="hybridMultilevel"/>
    <w:tmpl w:val="4822BD96"/>
    <w:lvl w:ilvl="0" w:tplc="14926FAA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B96"/>
    <w:multiLevelType w:val="hybridMultilevel"/>
    <w:tmpl w:val="63063E2C"/>
    <w:lvl w:ilvl="0" w:tplc="03FE72E0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0DFE7328"/>
    <w:multiLevelType w:val="hybridMultilevel"/>
    <w:tmpl w:val="C72C6922"/>
    <w:lvl w:ilvl="0" w:tplc="3400628A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E08518E"/>
    <w:multiLevelType w:val="hybridMultilevel"/>
    <w:tmpl w:val="05E6978E"/>
    <w:lvl w:ilvl="0" w:tplc="18C46982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1E6F4FD2"/>
    <w:multiLevelType w:val="hybridMultilevel"/>
    <w:tmpl w:val="F6F492B2"/>
    <w:lvl w:ilvl="0" w:tplc="6C4638B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1F412639"/>
    <w:multiLevelType w:val="hybridMultilevel"/>
    <w:tmpl w:val="47DC40C6"/>
    <w:lvl w:ilvl="0" w:tplc="96A82B8E">
      <w:start w:val="4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1F746588"/>
    <w:multiLevelType w:val="hybridMultilevel"/>
    <w:tmpl w:val="2050E3D2"/>
    <w:lvl w:ilvl="0" w:tplc="BB4A7FFA">
      <w:start w:val="4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39243F8"/>
    <w:multiLevelType w:val="hybridMultilevel"/>
    <w:tmpl w:val="ABEE7544"/>
    <w:lvl w:ilvl="0" w:tplc="1902E16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3C0366A"/>
    <w:multiLevelType w:val="hybridMultilevel"/>
    <w:tmpl w:val="9CDE71BA"/>
    <w:lvl w:ilvl="0" w:tplc="4D96EB26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262"/>
    <w:multiLevelType w:val="hybridMultilevel"/>
    <w:tmpl w:val="782CB2CC"/>
    <w:lvl w:ilvl="0" w:tplc="F49A7E6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D152F16"/>
    <w:multiLevelType w:val="hybridMultilevel"/>
    <w:tmpl w:val="1FAA41F8"/>
    <w:lvl w:ilvl="0" w:tplc="A4BE7D6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2D21085A"/>
    <w:multiLevelType w:val="hybridMultilevel"/>
    <w:tmpl w:val="7008705A"/>
    <w:lvl w:ilvl="0" w:tplc="4E0CA9D2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34AF48A2"/>
    <w:multiLevelType w:val="hybridMultilevel"/>
    <w:tmpl w:val="F796DC64"/>
    <w:lvl w:ilvl="0" w:tplc="48F6587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57796"/>
    <w:multiLevelType w:val="hybridMultilevel"/>
    <w:tmpl w:val="434C38FC"/>
    <w:lvl w:ilvl="0" w:tplc="A3CA251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3B0C03EC"/>
    <w:multiLevelType w:val="hybridMultilevel"/>
    <w:tmpl w:val="3E549092"/>
    <w:lvl w:ilvl="0" w:tplc="279E24C0">
      <w:start w:val="1"/>
      <w:numFmt w:val="bullet"/>
      <w:lvlText w:val="-"/>
      <w:lvlJc w:val="left"/>
      <w:pPr>
        <w:ind w:left="14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8" w15:restartNumberingAfterBreak="0">
    <w:nsid w:val="426154B3"/>
    <w:multiLevelType w:val="hybridMultilevel"/>
    <w:tmpl w:val="2ECA7730"/>
    <w:lvl w:ilvl="0" w:tplc="007629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96322"/>
    <w:multiLevelType w:val="hybridMultilevel"/>
    <w:tmpl w:val="AC629FE6"/>
    <w:lvl w:ilvl="0" w:tplc="BCDCE23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 w15:restartNumberingAfterBreak="0">
    <w:nsid w:val="4C98272E"/>
    <w:multiLevelType w:val="hybridMultilevel"/>
    <w:tmpl w:val="AA0ABAD4"/>
    <w:lvl w:ilvl="0" w:tplc="8FB0EEB8"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D2C5A7F"/>
    <w:multiLevelType w:val="hybridMultilevel"/>
    <w:tmpl w:val="41DCE1D4"/>
    <w:lvl w:ilvl="0" w:tplc="4EB86EA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D9D46F0"/>
    <w:multiLevelType w:val="hybridMultilevel"/>
    <w:tmpl w:val="DE7E0772"/>
    <w:lvl w:ilvl="0" w:tplc="76FE8362">
      <w:start w:val="3"/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" w15:restartNumberingAfterBreak="0">
    <w:nsid w:val="577D29B7"/>
    <w:multiLevelType w:val="hybridMultilevel"/>
    <w:tmpl w:val="2512B142"/>
    <w:lvl w:ilvl="0" w:tplc="23A4BE1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4" w15:restartNumberingAfterBreak="0">
    <w:nsid w:val="5EC60F00"/>
    <w:multiLevelType w:val="hybridMultilevel"/>
    <w:tmpl w:val="169A7CE0"/>
    <w:lvl w:ilvl="0" w:tplc="9D88EC8A">
      <w:start w:val="53"/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" w15:restartNumberingAfterBreak="0">
    <w:nsid w:val="62ED6512"/>
    <w:multiLevelType w:val="hybridMultilevel"/>
    <w:tmpl w:val="46BAE226"/>
    <w:lvl w:ilvl="0" w:tplc="2D743D98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66077A6D"/>
    <w:multiLevelType w:val="hybridMultilevel"/>
    <w:tmpl w:val="BBB6A4F6"/>
    <w:lvl w:ilvl="0" w:tplc="6F16FD9A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 w15:restartNumberingAfterBreak="0">
    <w:nsid w:val="66342934"/>
    <w:multiLevelType w:val="hybridMultilevel"/>
    <w:tmpl w:val="EDE650A4"/>
    <w:lvl w:ilvl="0" w:tplc="5C68645E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67BB2B8F"/>
    <w:multiLevelType w:val="hybridMultilevel"/>
    <w:tmpl w:val="42C0129A"/>
    <w:lvl w:ilvl="0" w:tplc="5712CD3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 w15:restartNumberingAfterBreak="0">
    <w:nsid w:val="6B6540F5"/>
    <w:multiLevelType w:val="hybridMultilevel"/>
    <w:tmpl w:val="BE7E8942"/>
    <w:lvl w:ilvl="0" w:tplc="75FCD6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74281"/>
    <w:multiLevelType w:val="hybridMultilevel"/>
    <w:tmpl w:val="D71017EE"/>
    <w:lvl w:ilvl="0" w:tplc="352AE9DA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1" w15:restartNumberingAfterBreak="0">
    <w:nsid w:val="6DBD43A7"/>
    <w:multiLevelType w:val="hybridMultilevel"/>
    <w:tmpl w:val="B4304A44"/>
    <w:lvl w:ilvl="0" w:tplc="87A8CDFC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13F5A19"/>
    <w:multiLevelType w:val="hybridMultilevel"/>
    <w:tmpl w:val="EFD44AEE"/>
    <w:lvl w:ilvl="0" w:tplc="C346F48A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3" w15:restartNumberingAfterBreak="0">
    <w:nsid w:val="740D636E"/>
    <w:multiLevelType w:val="hybridMultilevel"/>
    <w:tmpl w:val="979E26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B65C6"/>
    <w:multiLevelType w:val="hybridMultilevel"/>
    <w:tmpl w:val="FD347646"/>
    <w:lvl w:ilvl="0" w:tplc="5DA6FC2E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5" w15:restartNumberingAfterBreak="0">
    <w:nsid w:val="7D0E4D33"/>
    <w:multiLevelType w:val="hybridMultilevel"/>
    <w:tmpl w:val="6896E12A"/>
    <w:lvl w:ilvl="0" w:tplc="48F6676E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7E073962"/>
    <w:multiLevelType w:val="hybridMultilevel"/>
    <w:tmpl w:val="36629F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7696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1"/>
  </w:num>
  <w:num w:numId="3">
    <w:abstractNumId w:val="31"/>
  </w:num>
  <w:num w:numId="4">
    <w:abstractNumId w:val="21"/>
  </w:num>
  <w:num w:numId="5">
    <w:abstractNumId w:val="19"/>
  </w:num>
  <w:num w:numId="6">
    <w:abstractNumId w:val="6"/>
  </w:num>
  <w:num w:numId="7">
    <w:abstractNumId w:val="16"/>
  </w:num>
  <w:num w:numId="8">
    <w:abstractNumId w:val="34"/>
  </w:num>
  <w:num w:numId="9">
    <w:abstractNumId w:val="12"/>
  </w:num>
  <w:num w:numId="10">
    <w:abstractNumId w:val="25"/>
  </w:num>
  <w:num w:numId="11">
    <w:abstractNumId w:val="13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26"/>
  </w:num>
  <w:num w:numId="18">
    <w:abstractNumId w:val="35"/>
  </w:num>
  <w:num w:numId="19">
    <w:abstractNumId w:val="7"/>
  </w:num>
  <w:num w:numId="20">
    <w:abstractNumId w:val="8"/>
  </w:num>
  <w:num w:numId="21">
    <w:abstractNumId w:val="9"/>
  </w:num>
  <w:num w:numId="22">
    <w:abstractNumId w:val="27"/>
  </w:num>
  <w:num w:numId="23">
    <w:abstractNumId w:val="24"/>
  </w:num>
  <w:num w:numId="24">
    <w:abstractNumId w:val="32"/>
  </w:num>
  <w:num w:numId="25">
    <w:abstractNumId w:val="4"/>
  </w:num>
  <w:num w:numId="26">
    <w:abstractNumId w:val="14"/>
  </w:num>
  <w:num w:numId="27">
    <w:abstractNumId w:val="5"/>
  </w:num>
  <w:num w:numId="28">
    <w:abstractNumId w:val="17"/>
  </w:num>
  <w:num w:numId="29">
    <w:abstractNumId w:val="2"/>
  </w:num>
  <w:num w:numId="30">
    <w:abstractNumId w:val="29"/>
  </w:num>
  <w:num w:numId="31">
    <w:abstractNumId w:val="37"/>
  </w:num>
  <w:num w:numId="32">
    <w:abstractNumId w:val="33"/>
  </w:num>
  <w:num w:numId="33">
    <w:abstractNumId w:val="36"/>
  </w:num>
  <w:num w:numId="34">
    <w:abstractNumId w:val="0"/>
  </w:num>
  <w:num w:numId="35">
    <w:abstractNumId w:val="15"/>
  </w:num>
  <w:num w:numId="36">
    <w:abstractNumId w:val="20"/>
  </w:num>
  <w:num w:numId="37">
    <w:abstractNumId w:val="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EE"/>
    <w:rsid w:val="000009A3"/>
    <w:rsid w:val="000305BF"/>
    <w:rsid w:val="00086E0F"/>
    <w:rsid w:val="000A53B4"/>
    <w:rsid w:val="000F1E31"/>
    <w:rsid w:val="000F7776"/>
    <w:rsid w:val="0010190B"/>
    <w:rsid w:val="001079A5"/>
    <w:rsid w:val="00116C70"/>
    <w:rsid w:val="00181E01"/>
    <w:rsid w:val="001A2D34"/>
    <w:rsid w:val="001C3233"/>
    <w:rsid w:val="001D2BE4"/>
    <w:rsid w:val="001E5578"/>
    <w:rsid w:val="002078C2"/>
    <w:rsid w:val="0022166F"/>
    <w:rsid w:val="002A3B37"/>
    <w:rsid w:val="002A7BE7"/>
    <w:rsid w:val="002B0DEB"/>
    <w:rsid w:val="0030316F"/>
    <w:rsid w:val="00316A4B"/>
    <w:rsid w:val="0032103F"/>
    <w:rsid w:val="003450CE"/>
    <w:rsid w:val="00362869"/>
    <w:rsid w:val="00391F4E"/>
    <w:rsid w:val="0039552F"/>
    <w:rsid w:val="003C0BAD"/>
    <w:rsid w:val="003E3C0F"/>
    <w:rsid w:val="003E442E"/>
    <w:rsid w:val="003F209E"/>
    <w:rsid w:val="00407757"/>
    <w:rsid w:val="004838CF"/>
    <w:rsid w:val="004A2FBF"/>
    <w:rsid w:val="004B111C"/>
    <w:rsid w:val="004B34CE"/>
    <w:rsid w:val="004B4F91"/>
    <w:rsid w:val="004B5C11"/>
    <w:rsid w:val="004C7586"/>
    <w:rsid w:val="004F7495"/>
    <w:rsid w:val="005071EE"/>
    <w:rsid w:val="00523767"/>
    <w:rsid w:val="00551A00"/>
    <w:rsid w:val="00561740"/>
    <w:rsid w:val="00594D82"/>
    <w:rsid w:val="005A7ACE"/>
    <w:rsid w:val="005B2731"/>
    <w:rsid w:val="005C1CC6"/>
    <w:rsid w:val="005F0349"/>
    <w:rsid w:val="0060054A"/>
    <w:rsid w:val="006521F0"/>
    <w:rsid w:val="00665626"/>
    <w:rsid w:val="006B058A"/>
    <w:rsid w:val="006B7C77"/>
    <w:rsid w:val="006C051C"/>
    <w:rsid w:val="006D66A5"/>
    <w:rsid w:val="006F55C5"/>
    <w:rsid w:val="006F5F4E"/>
    <w:rsid w:val="0070268A"/>
    <w:rsid w:val="00703CCB"/>
    <w:rsid w:val="00720DA0"/>
    <w:rsid w:val="0072708B"/>
    <w:rsid w:val="007D7FBE"/>
    <w:rsid w:val="008517B8"/>
    <w:rsid w:val="00877A7C"/>
    <w:rsid w:val="00883F12"/>
    <w:rsid w:val="008845CE"/>
    <w:rsid w:val="008B38D1"/>
    <w:rsid w:val="008E22BE"/>
    <w:rsid w:val="00943F4A"/>
    <w:rsid w:val="0095384D"/>
    <w:rsid w:val="00976A47"/>
    <w:rsid w:val="00990E0F"/>
    <w:rsid w:val="00991120"/>
    <w:rsid w:val="009B03AC"/>
    <w:rsid w:val="009C0132"/>
    <w:rsid w:val="009C6E3D"/>
    <w:rsid w:val="009D6B0B"/>
    <w:rsid w:val="009E4E04"/>
    <w:rsid w:val="00A1034E"/>
    <w:rsid w:val="00A34304"/>
    <w:rsid w:val="00A82F04"/>
    <w:rsid w:val="00A906CA"/>
    <w:rsid w:val="00A931A3"/>
    <w:rsid w:val="00AE279F"/>
    <w:rsid w:val="00B57BA2"/>
    <w:rsid w:val="00B81FCE"/>
    <w:rsid w:val="00BB1089"/>
    <w:rsid w:val="00BF1C07"/>
    <w:rsid w:val="00BF3089"/>
    <w:rsid w:val="00BF7555"/>
    <w:rsid w:val="00C259DF"/>
    <w:rsid w:val="00C27621"/>
    <w:rsid w:val="00C33797"/>
    <w:rsid w:val="00C66DE2"/>
    <w:rsid w:val="00C72327"/>
    <w:rsid w:val="00CA60DF"/>
    <w:rsid w:val="00CA6C60"/>
    <w:rsid w:val="00CD2D6F"/>
    <w:rsid w:val="00CE3715"/>
    <w:rsid w:val="00CF61FF"/>
    <w:rsid w:val="00D12CBF"/>
    <w:rsid w:val="00D40C2F"/>
    <w:rsid w:val="00D438D7"/>
    <w:rsid w:val="00D62371"/>
    <w:rsid w:val="00D721BA"/>
    <w:rsid w:val="00D853AA"/>
    <w:rsid w:val="00DA50D3"/>
    <w:rsid w:val="00DE107A"/>
    <w:rsid w:val="00DF14B6"/>
    <w:rsid w:val="00E10495"/>
    <w:rsid w:val="00E81D45"/>
    <w:rsid w:val="00E867EA"/>
    <w:rsid w:val="00E91E68"/>
    <w:rsid w:val="00EA4593"/>
    <w:rsid w:val="00EC1D7E"/>
    <w:rsid w:val="00EE1434"/>
    <w:rsid w:val="00EE5B1A"/>
    <w:rsid w:val="00F77212"/>
    <w:rsid w:val="00FA71C4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8EB94-6AA4-4A5C-A164-A749692E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link w:val="Ttulo1Char"/>
    <w:uiPriority w:val="9"/>
    <w:qFormat/>
    <w:rsid w:val="005071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71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71E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71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EndNoteBibliographyTitle">
    <w:name w:val="EndNote Bibliography Title"/>
    <w:basedOn w:val="Normal"/>
    <w:link w:val="EndNoteBibliographyTitleCarter"/>
    <w:rsid w:val="005071EE"/>
    <w:pPr>
      <w:jc w:val="center"/>
    </w:pPr>
    <w:rPr>
      <w:rFonts w:ascii="Calibri" w:hAnsi="Calibri" w:cs="Calibri"/>
      <w:noProof/>
    </w:rPr>
  </w:style>
  <w:style w:type="character" w:customStyle="1" w:styleId="EndNoteBibliographyTitleCarter">
    <w:name w:val="EndNote Bibliography Title Caráter"/>
    <w:basedOn w:val="Fontepargpadro"/>
    <w:link w:val="EndNoteBibliographyTitle"/>
    <w:rsid w:val="005071EE"/>
    <w:rPr>
      <w:rFonts w:ascii="Calibri" w:eastAsiaTheme="minorEastAsia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071EE"/>
    <w:rPr>
      <w:rFonts w:ascii="Calibri" w:hAnsi="Calibri" w:cs="Calibri"/>
      <w:noProof/>
    </w:rPr>
  </w:style>
  <w:style w:type="character" w:customStyle="1" w:styleId="EndNoteBibliographyCarter">
    <w:name w:val="EndNote Bibliography Caráter"/>
    <w:basedOn w:val="Fontepargpadro"/>
    <w:link w:val="EndNoteBibliography"/>
    <w:rsid w:val="005071EE"/>
    <w:rPr>
      <w:rFonts w:ascii="Calibri" w:eastAsiaTheme="minorEastAsia" w:hAnsi="Calibri" w:cs="Calibri"/>
      <w:noProof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1E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1EE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5071E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71EE"/>
  </w:style>
  <w:style w:type="character" w:customStyle="1" w:styleId="TextodecomentrioChar">
    <w:name w:val="Texto de comentário Char"/>
    <w:basedOn w:val="Fontepargpadro"/>
    <w:link w:val="Textodecomentrio"/>
    <w:uiPriority w:val="99"/>
    <w:rsid w:val="005071EE"/>
    <w:rPr>
      <w:rFonts w:eastAsiaTheme="minorEastAsia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71E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71EE"/>
    <w:rPr>
      <w:rFonts w:eastAsiaTheme="minorEastAsia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5071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5071E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71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71EE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71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1EE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5071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71E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07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071EE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5071EE"/>
    <w:pPr>
      <w:ind w:left="720"/>
      <w:contextualSpacing/>
    </w:pPr>
  </w:style>
  <w:style w:type="character" w:styleId="CitaoHTML">
    <w:name w:val="HTML Cite"/>
    <w:basedOn w:val="Fontepargpadro"/>
    <w:uiPriority w:val="99"/>
    <w:semiHidden/>
    <w:unhideWhenUsed/>
    <w:rsid w:val="005071EE"/>
    <w:rPr>
      <w:i/>
      <w:iCs/>
    </w:rPr>
  </w:style>
  <w:style w:type="character" w:customStyle="1" w:styleId="cs1-lock-free">
    <w:name w:val="cs1-lock-free"/>
    <w:basedOn w:val="Fontepargpadro"/>
    <w:rsid w:val="005071EE"/>
  </w:style>
  <w:style w:type="character" w:customStyle="1" w:styleId="date-display-single">
    <w:name w:val="date-display-single"/>
    <w:basedOn w:val="Fontepargpadro"/>
    <w:rsid w:val="005071EE"/>
  </w:style>
  <w:style w:type="paragraph" w:styleId="Textodenotadefim">
    <w:name w:val="endnote text"/>
    <w:basedOn w:val="Normal"/>
    <w:link w:val="TextodenotadefimChar"/>
    <w:uiPriority w:val="99"/>
    <w:unhideWhenUsed/>
    <w:rsid w:val="005071EE"/>
  </w:style>
  <w:style w:type="character" w:customStyle="1" w:styleId="TextodenotadefimChar">
    <w:name w:val="Texto de nota de fim Char"/>
    <w:basedOn w:val="Fontepargpadro"/>
    <w:link w:val="Textodenotadefim"/>
    <w:uiPriority w:val="99"/>
    <w:rsid w:val="005071EE"/>
    <w:rPr>
      <w:rFonts w:eastAsiaTheme="minorEastAsia"/>
      <w:sz w:val="24"/>
      <w:szCs w:val="24"/>
      <w:lang w:val="en-US"/>
    </w:rPr>
  </w:style>
  <w:style w:type="character" w:styleId="Refdenotadefim">
    <w:name w:val="endnote reference"/>
    <w:basedOn w:val="Fontepargpadro"/>
    <w:uiPriority w:val="99"/>
    <w:unhideWhenUsed/>
    <w:rsid w:val="005071EE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5071EE"/>
    <w:rPr>
      <w:color w:val="954F72" w:themeColor="followedHyperlink"/>
      <w:u w:val="single"/>
    </w:rPr>
  </w:style>
  <w:style w:type="paragraph" w:customStyle="1" w:styleId="font5">
    <w:name w:val="font5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6"/>
      <w:szCs w:val="16"/>
      <w:lang w:val="pt-PT" w:eastAsia="pt-PT"/>
    </w:rPr>
  </w:style>
  <w:style w:type="paragraph" w:customStyle="1" w:styleId="font6">
    <w:name w:val="font6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sz w:val="16"/>
      <w:szCs w:val="16"/>
      <w:lang w:val="pt-PT" w:eastAsia="pt-PT"/>
    </w:rPr>
  </w:style>
  <w:style w:type="paragraph" w:customStyle="1" w:styleId="font7">
    <w:name w:val="font7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pt-PT" w:eastAsia="pt-PT"/>
    </w:rPr>
  </w:style>
  <w:style w:type="paragraph" w:customStyle="1" w:styleId="font8">
    <w:name w:val="font8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lang w:val="pt-PT" w:eastAsia="pt-PT"/>
    </w:rPr>
  </w:style>
  <w:style w:type="paragraph" w:customStyle="1" w:styleId="xl75">
    <w:name w:val="xl75"/>
    <w:basedOn w:val="Normal"/>
    <w:rsid w:val="00594D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6">
    <w:name w:val="xl76"/>
    <w:basedOn w:val="Normal"/>
    <w:rsid w:val="00594D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7">
    <w:name w:val="xl77"/>
    <w:basedOn w:val="Normal"/>
    <w:rsid w:val="00594D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8">
    <w:name w:val="xl78"/>
    <w:basedOn w:val="Normal"/>
    <w:rsid w:val="00594D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9">
    <w:name w:val="xl79"/>
    <w:basedOn w:val="Normal"/>
    <w:rsid w:val="00594D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0">
    <w:name w:val="xl80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1">
    <w:name w:val="xl81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2">
    <w:name w:val="xl82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pt-PT" w:eastAsia="pt-PT"/>
    </w:rPr>
  </w:style>
  <w:style w:type="paragraph" w:customStyle="1" w:styleId="xl83">
    <w:name w:val="xl83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4">
    <w:name w:val="xl84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5">
    <w:name w:val="xl85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pt-PT" w:eastAsia="pt-PT"/>
    </w:rPr>
  </w:style>
  <w:style w:type="paragraph" w:customStyle="1" w:styleId="xl86">
    <w:name w:val="xl86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pt-PT" w:eastAsia="pt-PT"/>
    </w:rPr>
  </w:style>
  <w:style w:type="paragraph" w:customStyle="1" w:styleId="xl87">
    <w:name w:val="xl87"/>
    <w:basedOn w:val="Normal"/>
    <w:rsid w:val="00594D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88">
    <w:name w:val="xl88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89">
    <w:name w:val="xl89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90">
    <w:name w:val="xl90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91">
    <w:name w:val="xl91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pt-PT" w:eastAsia="pt-PT"/>
    </w:rPr>
  </w:style>
  <w:style w:type="paragraph" w:customStyle="1" w:styleId="xl92">
    <w:name w:val="xl92"/>
    <w:basedOn w:val="Normal"/>
    <w:rsid w:val="00594D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93">
    <w:name w:val="xl93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ffon\Desktop\Artigo%20AR%20definitivo%202020\Melissa%202020\Tables%2018%20Ja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'Fig 1'!$B$2:$B$9</c:f>
              <c:strCache>
                <c:ptCount val="8"/>
                <c:pt idx="0">
                  <c:v>PF (n=77)</c:v>
                </c:pt>
                <c:pt idx="1">
                  <c:v>RP (n=71)</c:v>
                </c:pt>
                <c:pt idx="2">
                  <c:v>BP (n=53)</c:v>
                </c:pt>
                <c:pt idx="3">
                  <c:v>GH (n=74)</c:v>
                </c:pt>
                <c:pt idx="4">
                  <c:v>VT (n=73)</c:v>
                </c:pt>
                <c:pt idx="5">
                  <c:v>SF (n=77)</c:v>
                </c:pt>
                <c:pt idx="6">
                  <c:v>RE (n=67)</c:v>
                </c:pt>
                <c:pt idx="7">
                  <c:v>MH (n=73)</c:v>
                </c:pt>
              </c:strCache>
            </c:strRef>
          </c:cat>
          <c:val>
            <c:numRef>
              <c:f>'Fig 1'!$C$2:$C$9</c:f>
              <c:numCache>
                <c:formatCode>General</c:formatCode>
                <c:ptCount val="8"/>
                <c:pt idx="0">
                  <c:v>46.598100000000002</c:v>
                </c:pt>
                <c:pt idx="1">
                  <c:v>51.907299999999999</c:v>
                </c:pt>
                <c:pt idx="2">
                  <c:v>51.905700000000003</c:v>
                </c:pt>
                <c:pt idx="3">
                  <c:v>35.395299999999999</c:v>
                </c:pt>
                <c:pt idx="4">
                  <c:v>41.0274</c:v>
                </c:pt>
                <c:pt idx="5">
                  <c:v>57.629899999999999</c:v>
                </c:pt>
                <c:pt idx="6">
                  <c:v>62.935299999999998</c:v>
                </c:pt>
                <c:pt idx="7">
                  <c:v>60.0685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1B-4757-82BF-B5570275D6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0753400"/>
        <c:axId val="380753792"/>
      </c:radarChart>
      <c:catAx>
        <c:axId val="380753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80753792"/>
        <c:crosses val="autoZero"/>
        <c:auto val="1"/>
        <c:lblAlgn val="ctr"/>
        <c:lblOffset val="100"/>
        <c:noMultiLvlLbl val="0"/>
      </c:catAx>
      <c:valAx>
        <c:axId val="38075379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80753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1085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fontes</dc:creator>
  <cp:keywords/>
  <dc:description/>
  <cp:lastModifiedBy>maria francisca fontes</cp:lastModifiedBy>
  <cp:revision>11</cp:revision>
  <cp:lastPrinted>2020-02-04T20:08:00Z</cp:lastPrinted>
  <dcterms:created xsi:type="dcterms:W3CDTF">2020-02-06T11:10:00Z</dcterms:created>
  <dcterms:modified xsi:type="dcterms:W3CDTF">2020-02-08T14:22:00Z</dcterms:modified>
</cp:coreProperties>
</file>