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06E3F" w:rsidRPr="000E0170" w:rsidRDefault="0088502B" w:rsidP="0069173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E0170">
        <w:rPr>
          <w:rFonts w:asciiTheme="minorHAnsi" w:eastAsia="Times New Roman" w:hAnsiTheme="minorHAnsi" w:cstheme="minorHAnsi"/>
          <w:b/>
          <w:sz w:val="22"/>
          <w:szCs w:val="22"/>
        </w:rPr>
        <w:t>Revisão do manuscrito Crise económica em Portugal: Evolução da incidência de depressão e correlação com o desemprego</w:t>
      </w:r>
    </w:p>
    <w:p w14:paraId="00000002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B1D65" w14:textId="00839E1C" w:rsidR="002D2F21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>Revisor A Comentário 1:</w:t>
      </w:r>
      <w:r w:rsidRPr="000E0170">
        <w:rPr>
          <w:rFonts w:asciiTheme="minorHAnsi" w:hAnsiTheme="minorHAnsi" w:cstheme="minorHAnsi"/>
          <w:sz w:val="22"/>
          <w:szCs w:val="22"/>
        </w:rPr>
        <w:t xml:space="preserve"> “Na secção de resultados do resumo deve ser indicado a que correspondem os valores 0,693 e 0,0551.”</w:t>
      </w:r>
    </w:p>
    <w:p w14:paraId="00000004" w14:textId="77777777" w:rsidR="00B06E3F" w:rsidRPr="000E0170" w:rsidRDefault="0088502B" w:rsidP="0069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  <w:r w:rsidRPr="000E0170">
        <w:rPr>
          <w:rFonts w:asciiTheme="minorHAnsi" w:hAnsiTheme="minorHAnsi" w:cstheme="minorHAnsi"/>
          <w:sz w:val="22"/>
          <w:szCs w:val="22"/>
        </w:rPr>
        <w:t>A frase foi corrigida</w:t>
      </w:r>
      <w:r w:rsidRPr="000E01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0170">
        <w:rPr>
          <w:rFonts w:asciiTheme="minorHAnsi" w:hAnsiTheme="minorHAnsi" w:cstheme="minorHAnsi"/>
          <w:sz w:val="22"/>
          <w:szCs w:val="22"/>
        </w:rPr>
        <w:t>para:</w:t>
      </w:r>
      <w:r w:rsidRPr="000E0170">
        <w:rPr>
          <w:rFonts w:asciiTheme="minorHAnsi" w:hAnsiTheme="minorHAnsi" w:cstheme="minorHAnsi"/>
          <w:b/>
          <w:sz w:val="22"/>
          <w:szCs w:val="22"/>
        </w:rPr>
        <w:t xml:space="preserve"> “</w:t>
      </w:r>
      <w:r w:rsidRPr="000E0170">
        <w:rPr>
          <w:rFonts w:asciiTheme="minorHAnsi" w:hAnsiTheme="minorHAnsi" w:cstheme="minorHAnsi"/>
          <w:color w:val="000000"/>
          <w:sz w:val="22"/>
          <w:szCs w:val="22"/>
        </w:rPr>
        <w:t xml:space="preserve">Durante o período 1995-2018, observou-se uma correlação positiva entre desemprego e depressão, sendo o seu coeficiente de </w:t>
      </w:r>
      <w:r w:rsidRPr="000E0170">
        <w:rPr>
          <w:rFonts w:asciiTheme="minorHAnsi" w:hAnsiTheme="minorHAnsi" w:cstheme="minorHAnsi"/>
          <w:sz w:val="22"/>
          <w:szCs w:val="22"/>
        </w:rPr>
        <w:t>0,693 (</w:t>
      </w:r>
      <w:r w:rsidRPr="000E0170">
        <w:rPr>
          <w:rFonts w:asciiTheme="minorHAnsi" w:hAnsiTheme="minorHAnsi" w:cstheme="minorHAnsi"/>
          <w:i/>
          <w:sz w:val="22"/>
          <w:szCs w:val="22"/>
        </w:rPr>
        <w:t>p</w:t>
      </w:r>
      <w:r w:rsidRPr="000E0170">
        <w:rPr>
          <w:rFonts w:asciiTheme="minorHAnsi" w:hAnsiTheme="minorHAnsi" w:cstheme="minorHAnsi"/>
          <w:sz w:val="22"/>
          <w:szCs w:val="22"/>
        </w:rPr>
        <w:t xml:space="preserve">=0,005) </w:t>
      </w:r>
      <w:r w:rsidRPr="000E0170">
        <w:rPr>
          <w:rFonts w:asciiTheme="minorHAnsi" w:hAnsiTheme="minorHAnsi" w:cstheme="minorHAnsi"/>
          <w:color w:val="000000"/>
          <w:sz w:val="22"/>
          <w:szCs w:val="22"/>
        </w:rPr>
        <w:t xml:space="preserve">nos homens </w:t>
      </w:r>
      <w:r w:rsidRPr="000E0170">
        <w:rPr>
          <w:rFonts w:asciiTheme="minorHAnsi" w:hAnsiTheme="minorHAnsi" w:cstheme="minorHAnsi"/>
          <w:sz w:val="22"/>
          <w:szCs w:val="22"/>
        </w:rPr>
        <w:t>e de 0,551 (</w:t>
      </w:r>
      <w:r w:rsidRPr="000E0170">
        <w:rPr>
          <w:rFonts w:asciiTheme="minorHAnsi" w:hAnsiTheme="minorHAnsi" w:cstheme="minorHAnsi"/>
          <w:i/>
          <w:sz w:val="22"/>
          <w:szCs w:val="22"/>
        </w:rPr>
        <w:t>p</w:t>
      </w:r>
      <w:r w:rsidRPr="000E0170">
        <w:rPr>
          <w:rFonts w:asciiTheme="minorHAnsi" w:hAnsiTheme="minorHAnsi" w:cstheme="minorHAnsi"/>
          <w:sz w:val="22"/>
          <w:szCs w:val="22"/>
        </w:rPr>
        <w:t>=0,022</w:t>
      </w:r>
      <w:r w:rsidRPr="000E0170">
        <w:rPr>
          <w:rFonts w:asciiTheme="minorHAnsi" w:hAnsiTheme="minorHAnsi" w:cstheme="minorHAnsi"/>
          <w:color w:val="000000"/>
          <w:sz w:val="22"/>
          <w:szCs w:val="22"/>
        </w:rPr>
        <w:t>) nas mulheres.”</w:t>
      </w:r>
    </w:p>
    <w:p w14:paraId="00000005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06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>Revisor A Comentário 2:</w:t>
      </w:r>
      <w:r w:rsidRPr="000E0170">
        <w:rPr>
          <w:rFonts w:asciiTheme="minorHAnsi" w:hAnsiTheme="minorHAnsi" w:cstheme="minorHAnsi"/>
          <w:sz w:val="22"/>
          <w:szCs w:val="22"/>
        </w:rPr>
        <w:t xml:space="preserve"> “Os autores utilizam como método de análise estatística a correlação linear, contudo, este não permite a inclusão de outro potenciais fatores explicativos e/ou confundentes, nomeadamente: o rendimento médio das famílias, este fator potencialmente correlacionado com o desemprego poderá até explicar por si a variação encontrada. Outros fatores, não incluídos na análise, como a acessibilidade aos cuidados de saúde (que pode ter-se deteriorado mesmo em períodos de recuperação económica), área geográfica, idade... não foram incluídos na análise. Os autores podem optar pela elaboração de um modelo de análise multivariada ou incluir e discutir estas potenciais limitações. Estes modelos poderiam também permitir a determinação de medidas de associação que seria interessante integrar neste artigo.“</w:t>
      </w:r>
    </w:p>
    <w:p w14:paraId="00000007" w14:textId="3F79F62E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  <w:r w:rsidR="00F03AD7" w:rsidRPr="000E0170">
        <w:rPr>
          <w:rFonts w:asciiTheme="minorHAnsi" w:hAnsiTheme="minorHAnsi" w:cstheme="minorHAnsi"/>
          <w:sz w:val="22"/>
          <w:szCs w:val="22"/>
        </w:rPr>
        <w:t xml:space="preserve">A seguinte frase foi adicionada à discussão:  </w:t>
      </w:r>
      <w:r w:rsidR="00614FC6" w:rsidRPr="000E0170">
        <w:rPr>
          <w:rFonts w:asciiTheme="minorHAnsi" w:hAnsiTheme="minorHAnsi" w:cstheme="minorHAnsi"/>
          <w:sz w:val="22"/>
          <w:szCs w:val="22"/>
        </w:rPr>
        <w:t xml:space="preserve">“Uma limitação deste estudo é a ausência de controlo para o confundimento por variáveis tais como o rendimento médio das famílias, a acessibilidade aos cuidados de saúde, área de residência e idade. Tal poderá comportar um erro que poderá afetar a validade deste estudo. No sexo masculino, a percentagem de </w:t>
      </w:r>
      <w:r w:rsidR="00915125" w:rsidRPr="000E0170">
        <w:rPr>
          <w:rFonts w:asciiTheme="minorHAnsi" w:hAnsiTheme="minorHAnsi" w:cstheme="minorHAnsi"/>
          <w:sz w:val="22"/>
          <w:szCs w:val="22"/>
        </w:rPr>
        <w:t>variância</w:t>
      </w:r>
      <w:r w:rsidR="003E5985">
        <w:rPr>
          <w:rFonts w:asciiTheme="minorHAnsi" w:hAnsiTheme="minorHAnsi" w:cstheme="minorHAnsi"/>
          <w:sz w:val="22"/>
          <w:szCs w:val="22"/>
        </w:rPr>
        <w:t xml:space="preserve"> explicada é </w:t>
      </w:r>
      <w:r w:rsidR="00636D44">
        <w:rPr>
          <w:rFonts w:asciiTheme="minorHAnsi" w:hAnsiTheme="minorHAnsi" w:cstheme="minorHAnsi"/>
          <w:sz w:val="22"/>
          <w:szCs w:val="22"/>
        </w:rPr>
        <w:t xml:space="preserve">de </w:t>
      </w:r>
      <w:r w:rsidR="003E5985">
        <w:rPr>
          <w:rFonts w:asciiTheme="minorHAnsi" w:hAnsiTheme="minorHAnsi" w:cstheme="minorHAnsi"/>
          <w:sz w:val="22"/>
          <w:szCs w:val="22"/>
        </w:rPr>
        <w:t>aproximadamente 69% (R</w:t>
      </w:r>
      <w:r w:rsidR="003E5985" w:rsidRPr="009B36A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E5985">
        <w:rPr>
          <w:rFonts w:asciiTheme="minorHAnsi" w:hAnsiTheme="minorHAnsi" w:cstheme="minorHAnsi"/>
          <w:sz w:val="22"/>
          <w:szCs w:val="22"/>
        </w:rPr>
        <w:t xml:space="preserve">) e no sexo feminino é </w:t>
      </w:r>
      <w:r w:rsidR="00636D44">
        <w:rPr>
          <w:rFonts w:asciiTheme="minorHAnsi" w:hAnsiTheme="minorHAnsi" w:cstheme="minorHAnsi"/>
          <w:sz w:val="22"/>
          <w:szCs w:val="22"/>
        </w:rPr>
        <w:t xml:space="preserve">de </w:t>
      </w:r>
      <w:r w:rsidR="003E5985">
        <w:rPr>
          <w:rFonts w:asciiTheme="minorHAnsi" w:hAnsiTheme="minorHAnsi" w:cstheme="minorHAnsi"/>
          <w:sz w:val="22"/>
          <w:szCs w:val="22"/>
        </w:rPr>
        <w:t>55</w:t>
      </w:r>
      <w:r w:rsidR="00614FC6" w:rsidRPr="000E0170">
        <w:rPr>
          <w:rFonts w:asciiTheme="minorHAnsi" w:hAnsiTheme="minorHAnsi" w:cstheme="minorHAnsi"/>
          <w:sz w:val="22"/>
          <w:szCs w:val="22"/>
        </w:rPr>
        <w:t>%</w:t>
      </w:r>
      <w:r w:rsidR="00636D44">
        <w:rPr>
          <w:rFonts w:asciiTheme="minorHAnsi" w:hAnsiTheme="minorHAnsi" w:cstheme="minorHAnsi"/>
          <w:sz w:val="22"/>
          <w:szCs w:val="22"/>
        </w:rPr>
        <w:t xml:space="preserve"> (R</w:t>
      </w:r>
      <w:r w:rsidR="00636D44" w:rsidRPr="009B36A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36D44">
        <w:rPr>
          <w:rFonts w:asciiTheme="minorHAnsi" w:hAnsiTheme="minorHAnsi" w:cstheme="minorHAnsi"/>
          <w:sz w:val="22"/>
          <w:szCs w:val="22"/>
        </w:rPr>
        <w:t>)</w:t>
      </w:r>
      <w:r w:rsidR="002D2F21" w:rsidRPr="000E0170">
        <w:rPr>
          <w:rFonts w:asciiTheme="minorHAnsi" w:hAnsiTheme="minorHAnsi" w:cstheme="minorHAnsi"/>
          <w:sz w:val="22"/>
          <w:szCs w:val="22"/>
        </w:rPr>
        <w:t>,</w:t>
      </w:r>
      <w:r w:rsidR="00614FC6" w:rsidRPr="000E0170">
        <w:rPr>
          <w:rFonts w:asciiTheme="minorHAnsi" w:hAnsiTheme="minorHAnsi" w:cstheme="minorHAnsi"/>
          <w:sz w:val="22"/>
          <w:szCs w:val="22"/>
        </w:rPr>
        <w:t xml:space="preserve"> o que, de facto, indica que outros fatores podem explicar a percentagem remanescente.”</w:t>
      </w:r>
    </w:p>
    <w:p w14:paraId="00000008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  <w:shd w:val="clear" w:color="auto" w:fill="FF9900"/>
        </w:rPr>
      </w:pPr>
    </w:p>
    <w:p w14:paraId="00000009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>Revisor D Comentário 1: “</w:t>
      </w:r>
      <w:r w:rsidRPr="000E0170">
        <w:rPr>
          <w:rFonts w:asciiTheme="minorHAnsi" w:hAnsiTheme="minorHAnsi" w:cstheme="minorHAnsi"/>
          <w:sz w:val="22"/>
          <w:szCs w:val="22"/>
        </w:rPr>
        <w:t>No entanto, sendo o objecto de estudo a depressão seria útil a referência aos factores de risco, para além dos socioeconómicos, que se encontram identificados na literatura. Outro aspecto, é que a taxa de desemprego é uma faceta dos factores socioeconómicos existindo outros (por exemplo, o emprego, a remuneração, o endividamento, etc) que, porventura, poderão ter importância.”</w:t>
      </w:r>
    </w:p>
    <w:p w14:paraId="0000000A" w14:textId="77777777" w:rsidR="00B06E3F" w:rsidRPr="000E0170" w:rsidRDefault="0088502B" w:rsidP="0069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</w:p>
    <w:p w14:paraId="0000000C" w14:textId="5F44137D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O texto foi alterado da seguinte forma</w:t>
      </w:r>
      <w:r w:rsidR="005864A9" w:rsidRPr="000E0170">
        <w:rPr>
          <w:rFonts w:asciiTheme="minorHAnsi" w:hAnsiTheme="minorHAnsi" w:cstheme="minorHAnsi"/>
          <w:sz w:val="22"/>
          <w:szCs w:val="22"/>
        </w:rPr>
        <w:t xml:space="preserve"> na introdução</w:t>
      </w:r>
      <w:r w:rsidRPr="000E0170">
        <w:rPr>
          <w:rFonts w:asciiTheme="minorHAnsi" w:hAnsiTheme="minorHAnsi" w:cstheme="minorHAnsi"/>
          <w:sz w:val="22"/>
          <w:szCs w:val="22"/>
        </w:rPr>
        <w:t xml:space="preserve">: </w:t>
      </w:r>
      <w:r w:rsidR="005864A9" w:rsidRPr="000E0170">
        <w:rPr>
          <w:rFonts w:asciiTheme="minorHAnsi" w:hAnsiTheme="minorHAnsi" w:cstheme="minorHAnsi"/>
          <w:sz w:val="22"/>
          <w:szCs w:val="22"/>
        </w:rPr>
        <w:t>“</w:t>
      </w:r>
      <w:r w:rsidRPr="000E0170">
        <w:rPr>
          <w:rFonts w:asciiTheme="minorHAnsi" w:hAnsiTheme="minorHAnsi" w:cstheme="minorHAnsi"/>
          <w:sz w:val="22"/>
          <w:szCs w:val="22"/>
        </w:rPr>
        <w:t xml:space="preserve">A depressão major é mais frequente em doentes com fatores de risco específicos. Estão descritas três vias principais que interagem e podem explicar o desenvolvimento da doença: os fatores </w:t>
      </w:r>
      <w:r w:rsidR="002D2F21" w:rsidRPr="000E0170">
        <w:rPr>
          <w:rFonts w:asciiTheme="minorHAnsi" w:hAnsiTheme="minorHAnsi" w:cstheme="minorHAnsi"/>
          <w:sz w:val="22"/>
          <w:szCs w:val="22"/>
        </w:rPr>
        <w:t>intrínsecos,</w:t>
      </w:r>
      <w:r w:rsidRPr="000E0170">
        <w:rPr>
          <w:rFonts w:asciiTheme="minorHAnsi" w:hAnsiTheme="minorHAnsi" w:cstheme="minorHAnsi"/>
          <w:sz w:val="22"/>
          <w:szCs w:val="22"/>
        </w:rPr>
        <w:t xml:space="preserve"> como o neuroticismo ou a baixa auto-estima, os fatores </w:t>
      </w:r>
      <w:r w:rsidR="004E0612" w:rsidRPr="000E0170">
        <w:rPr>
          <w:rFonts w:asciiTheme="minorHAnsi" w:hAnsiTheme="minorHAnsi" w:cstheme="minorHAnsi"/>
          <w:sz w:val="22"/>
          <w:szCs w:val="22"/>
        </w:rPr>
        <w:t>extrínsecos</w:t>
      </w:r>
      <w:r w:rsidR="002D2F21" w:rsidRPr="000E0170">
        <w:rPr>
          <w:rFonts w:asciiTheme="minorHAnsi" w:hAnsiTheme="minorHAnsi" w:cstheme="minorHAnsi"/>
          <w:sz w:val="22"/>
          <w:szCs w:val="22"/>
        </w:rPr>
        <w:t>,</w:t>
      </w:r>
      <w:r w:rsidR="004E0612" w:rsidRPr="000E0170">
        <w:rPr>
          <w:rFonts w:asciiTheme="minorHAnsi" w:hAnsiTheme="minorHAnsi" w:cstheme="minorHAnsi"/>
          <w:sz w:val="22"/>
          <w:szCs w:val="22"/>
        </w:rPr>
        <w:t xml:space="preserve"> como o consumo abusivo de substâncias ou outros eventos adversos de vida, como por exemplo, os problemas conjugais ou o baixo apoio social </w:t>
      </w:r>
      <w:r w:rsidRPr="000E0170">
        <w:rPr>
          <w:rFonts w:asciiTheme="minorHAnsi" w:hAnsiTheme="minorHAnsi" w:cstheme="minorHAnsi"/>
          <w:sz w:val="22"/>
          <w:szCs w:val="22"/>
        </w:rPr>
        <w:t xml:space="preserve">(Ref Kendler KS, Gardner CO, Prescott CA. </w:t>
      </w:r>
      <w:r w:rsidRPr="000E0170">
        <w:rPr>
          <w:rFonts w:asciiTheme="minorHAnsi" w:hAnsiTheme="minorHAnsi" w:cstheme="minorHAnsi"/>
          <w:sz w:val="22"/>
          <w:szCs w:val="22"/>
          <w:lang w:val="en-US"/>
        </w:rPr>
        <w:t xml:space="preserve">Toward a comprehensive developmental model for major depression in men. </w:t>
      </w:r>
      <w:r w:rsidRPr="000E0170">
        <w:rPr>
          <w:rFonts w:asciiTheme="minorHAnsi" w:hAnsiTheme="minorHAnsi" w:cstheme="minorHAnsi"/>
          <w:sz w:val="22"/>
          <w:szCs w:val="22"/>
        </w:rPr>
        <w:t xml:space="preserve">Am J Psychiatry. 2006;163(1):115). A relação entre </w:t>
      </w:r>
      <w:r w:rsidRPr="000E0170">
        <w:rPr>
          <w:rFonts w:asciiTheme="minorHAnsi" w:hAnsiTheme="minorHAnsi" w:cstheme="minorHAnsi"/>
          <w:color w:val="000000"/>
          <w:sz w:val="22"/>
          <w:szCs w:val="22"/>
        </w:rPr>
        <w:t>fatores socioeconómicos e o estado de saúde mental também tem sido amplamente estudada, sendo que é conhecida a relação entre a instabilidade socioeconómica e o desenvolvimento de problemas de saúde mental</w:t>
      </w:r>
      <w:r w:rsidRPr="000E0170">
        <w:rPr>
          <w:rFonts w:asciiTheme="minorHAnsi" w:hAnsiTheme="minorHAnsi" w:cstheme="minorHAnsi"/>
          <w:sz w:val="22"/>
          <w:szCs w:val="22"/>
        </w:rPr>
        <w:t xml:space="preserve">. </w:t>
      </w:r>
      <w:r w:rsidRPr="000E0170">
        <w:rPr>
          <w:rFonts w:asciiTheme="minorHAnsi" w:hAnsiTheme="minorHAnsi" w:cstheme="minorHAnsi"/>
          <w:color w:val="000000"/>
          <w:sz w:val="22"/>
          <w:szCs w:val="22"/>
        </w:rPr>
        <w:t>Períodos de recessão económica contribuem para uma maior frequência de problemas de saúde mental, tais como depressão, perturbações de ansiedade, abuso de substâncias e comportamento suicida</w:t>
      </w:r>
      <w:r w:rsidR="002D2F21" w:rsidRPr="000E017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E0170">
        <w:rPr>
          <w:rFonts w:asciiTheme="minorHAnsi" w:hAnsiTheme="minorHAnsi" w:cstheme="minorHAnsi"/>
          <w:color w:val="000000"/>
          <w:sz w:val="22"/>
          <w:szCs w:val="22"/>
        </w:rPr>
        <w:t xml:space="preserve"> por aumento do desemprego, dificuldades financeiras, endividamento e problemas relacionados ao trabalho. Em particular, o desemprego crescente durante períodos de crise económica tem sido utilizado como um dos indicadores macroeconómicos associado à deterioração da saúde mental.</w:t>
      </w:r>
      <w:r w:rsidR="005864A9" w:rsidRPr="000E0170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0000000D" w14:textId="77777777" w:rsidR="00B06E3F" w:rsidRPr="000E0170" w:rsidRDefault="00B06E3F" w:rsidP="0069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0000E" w14:textId="77777777" w:rsidR="00B06E3F" w:rsidRPr="000E0170" w:rsidRDefault="00B06E3F" w:rsidP="0069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00000F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Revisor D Comentário 2: </w:t>
      </w:r>
      <w:r w:rsidRPr="000E0170">
        <w:rPr>
          <w:rFonts w:asciiTheme="minorHAnsi" w:hAnsiTheme="minorHAnsi" w:cstheme="minorHAnsi"/>
          <w:sz w:val="22"/>
          <w:szCs w:val="22"/>
        </w:rPr>
        <w:t xml:space="preserve">“Não é explicado no texto por que razão são usados os anos 1995, 1996, 1997, 2004, 2012, 2013, 2016, 2017 e 2018 e não os anos intercalares como 1998, 1999, 2000, 2001, etc. Este é, na minha perspectiva, um ponto central pois sem explicação cabal desta escolha os resultados obtidos podem ser atribuídos a uma escolha criteriosa dos anos (“cherry </w:t>
      </w:r>
      <w:r w:rsidRPr="000E0170">
        <w:rPr>
          <w:rFonts w:asciiTheme="minorHAnsi" w:hAnsiTheme="minorHAnsi" w:cstheme="minorHAnsi"/>
          <w:sz w:val="22"/>
          <w:szCs w:val="22"/>
        </w:rPr>
        <w:lastRenderedPageBreak/>
        <w:t>picking”) o que é uma falácia e não traduz um método científico robusto. A minha recomendação é que, sendo possível, sejam obtidos os dados dos anos em falta e sejam incluídos no modelo, tornando todo o estudo mais robusto. Na impossibilidade de se obterem os dados é necessário uma explicação integral e uma discussão dos possíveis efeitos desta falta.”</w:t>
      </w:r>
    </w:p>
    <w:p w14:paraId="00000010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11" w14:textId="51AC9ABF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  <w:r w:rsidR="00DE5776" w:rsidRPr="000E0170">
        <w:rPr>
          <w:rFonts w:asciiTheme="minorHAnsi" w:hAnsiTheme="minorHAnsi" w:cstheme="minorHAnsi"/>
          <w:sz w:val="22"/>
          <w:szCs w:val="22"/>
        </w:rPr>
        <w:t xml:space="preserve">Dado que estamos a usar dados secundários </w:t>
      </w:r>
      <w:r w:rsidR="00267AAC" w:rsidRPr="000E0170">
        <w:rPr>
          <w:rFonts w:asciiTheme="minorHAnsi" w:hAnsiTheme="minorHAnsi" w:cstheme="minorHAnsi"/>
          <w:sz w:val="22"/>
          <w:szCs w:val="22"/>
        </w:rPr>
        <w:t>que não foram recolhidos propositadamente para este estudo, ficamos limitados à utilização dos dados previamente recolhidos pela Rede Médicos Sentinela no âmbito da vigilância e monitorização de vários problemas de saúde. No caso concreto da depressão estes dados apenas foram colhidos nos anos apresentados na análise</w:t>
      </w:r>
      <w:r w:rsidR="00EF4B77" w:rsidRPr="000E0170">
        <w:rPr>
          <w:rFonts w:asciiTheme="minorHAnsi" w:hAnsiTheme="minorHAnsi" w:cstheme="minorHAnsi"/>
          <w:sz w:val="22"/>
          <w:szCs w:val="22"/>
        </w:rPr>
        <w:t xml:space="preserve">. Assim esta explicação foi adicionada nos métodos e na  discussão. </w:t>
      </w:r>
      <w:r w:rsidR="00267AAC" w:rsidRPr="000E0170">
        <w:rPr>
          <w:rFonts w:asciiTheme="minorHAnsi" w:hAnsiTheme="minorHAnsi" w:cstheme="minorHAnsi"/>
          <w:sz w:val="22"/>
          <w:szCs w:val="22"/>
        </w:rPr>
        <w:t xml:space="preserve"> </w:t>
      </w:r>
      <w:r w:rsidRPr="000E0170">
        <w:rPr>
          <w:rFonts w:asciiTheme="minorHAnsi" w:hAnsiTheme="minorHAnsi" w:cstheme="minorHAnsi"/>
          <w:sz w:val="22"/>
          <w:szCs w:val="22"/>
        </w:rPr>
        <w:t>Foi adicionado o texto</w:t>
      </w:r>
      <w:r w:rsidR="005864A9" w:rsidRPr="000E0170">
        <w:rPr>
          <w:rFonts w:asciiTheme="minorHAnsi" w:hAnsiTheme="minorHAnsi" w:cstheme="minorHAnsi"/>
          <w:sz w:val="22"/>
          <w:szCs w:val="22"/>
        </w:rPr>
        <w:t xml:space="preserve"> nos métodos</w:t>
      </w:r>
      <w:r w:rsidRPr="000E0170">
        <w:rPr>
          <w:rFonts w:asciiTheme="minorHAnsi" w:hAnsiTheme="minorHAnsi" w:cstheme="minorHAnsi"/>
          <w:sz w:val="22"/>
          <w:szCs w:val="22"/>
        </w:rPr>
        <w:t xml:space="preserve">: “Os eventos em notificação pela Rede Médicos Sentinela variam em cada ano; assim, </w:t>
      </w:r>
      <w:r w:rsidR="004E1957" w:rsidRPr="000E0170">
        <w:rPr>
          <w:rFonts w:asciiTheme="minorHAnsi" w:hAnsiTheme="minorHAnsi" w:cstheme="minorHAnsi"/>
          <w:sz w:val="22"/>
          <w:szCs w:val="22"/>
        </w:rPr>
        <w:t xml:space="preserve">a depressão foi considerada como evento a notificar nos anos de 1995, 1996, 1997, 2004, 2012, 2013, 2016, 2017 e 2018, motivo pelo qual apenas </w:t>
      </w:r>
      <w:r w:rsidR="00C00F1B" w:rsidRPr="000E0170">
        <w:rPr>
          <w:rFonts w:asciiTheme="minorHAnsi" w:hAnsiTheme="minorHAnsi" w:cstheme="minorHAnsi"/>
          <w:sz w:val="22"/>
          <w:szCs w:val="22"/>
        </w:rPr>
        <w:t xml:space="preserve">se </w:t>
      </w:r>
      <w:r w:rsidR="004E1957" w:rsidRPr="000E0170">
        <w:rPr>
          <w:rFonts w:asciiTheme="minorHAnsi" w:hAnsiTheme="minorHAnsi" w:cstheme="minorHAnsi"/>
          <w:sz w:val="22"/>
          <w:szCs w:val="22"/>
        </w:rPr>
        <w:t>encontram disponíveis as taxas de incidência para esses anos</w:t>
      </w:r>
      <w:r w:rsidR="007202CC" w:rsidRPr="000E0170">
        <w:rPr>
          <w:rFonts w:asciiTheme="minorHAnsi" w:hAnsiTheme="minorHAnsi" w:cstheme="minorHAnsi"/>
          <w:sz w:val="22"/>
          <w:szCs w:val="22"/>
        </w:rPr>
        <w:t>”</w:t>
      </w:r>
      <w:r w:rsidRPr="000E01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6F029F" w14:textId="5014EC1E" w:rsidR="007202CC" w:rsidRPr="000E0170" w:rsidRDefault="007202CC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Esta limitação foi também incluída na discussão: “</w:t>
      </w:r>
      <w:r w:rsidRPr="000E0170">
        <w:rPr>
          <w:rFonts w:asciiTheme="minorHAnsi" w:hAnsiTheme="minorHAnsi" w:cstheme="minorHAnsi"/>
          <w:color w:val="000000" w:themeColor="text1"/>
          <w:sz w:val="22"/>
          <w:szCs w:val="22"/>
        </w:rPr>
        <w:t>Estes resultados devem ser interpretados tendo em conta a possibilidade de variação da notificação de casos de depressão na população da Rede Médicos-Sentinela, da definição e o reduzido número de anos de estudo.”</w:t>
      </w:r>
    </w:p>
    <w:p w14:paraId="00000012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13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>Revisor D Comentário 3:</w:t>
      </w:r>
      <w:r w:rsidRPr="000E0170">
        <w:rPr>
          <w:rFonts w:asciiTheme="minorHAnsi" w:hAnsiTheme="minorHAnsi" w:cstheme="minorHAnsi"/>
          <w:sz w:val="22"/>
          <w:szCs w:val="22"/>
        </w:rPr>
        <w:t xml:space="preserve"> “Outro ponto que me parece ser necessário esclarecer é se os critérios de diagnóstico de depressão sofreram alguma alteração na janela de tempo reportada.”</w:t>
      </w:r>
    </w:p>
    <w:p w14:paraId="00000014" w14:textId="56B12B60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  <w:r w:rsidRPr="000E0170">
        <w:rPr>
          <w:rFonts w:asciiTheme="minorHAnsi" w:hAnsiTheme="minorHAnsi" w:cstheme="minorHAnsi"/>
          <w:sz w:val="22"/>
          <w:szCs w:val="22"/>
        </w:rPr>
        <w:t>Foi adicionado o texto:</w:t>
      </w:r>
      <w:r w:rsidRPr="000E0170">
        <w:rPr>
          <w:rFonts w:asciiTheme="minorHAnsi" w:hAnsiTheme="minorHAnsi" w:cstheme="minorHAnsi"/>
          <w:b/>
          <w:sz w:val="22"/>
          <w:szCs w:val="22"/>
        </w:rPr>
        <w:t xml:space="preserve"> “</w:t>
      </w:r>
      <w:r w:rsidRPr="000E0170">
        <w:rPr>
          <w:rFonts w:asciiTheme="minorHAnsi" w:hAnsiTheme="minorHAnsi" w:cstheme="minorHAnsi"/>
          <w:sz w:val="22"/>
          <w:szCs w:val="22"/>
        </w:rPr>
        <w:t xml:space="preserve">Em todos os anos em estudo, a definição de caso de depressão usada foi baseada no melhor conhecimento </w:t>
      </w:r>
      <w:r w:rsidR="00DE0FCF" w:rsidRPr="000E0170">
        <w:rPr>
          <w:rFonts w:asciiTheme="minorHAnsi" w:hAnsiTheme="minorHAnsi" w:cstheme="minorHAnsi"/>
          <w:sz w:val="22"/>
          <w:szCs w:val="22"/>
        </w:rPr>
        <w:t>clínico</w:t>
      </w:r>
      <w:r w:rsidRPr="000E0170">
        <w:rPr>
          <w:rFonts w:asciiTheme="minorHAnsi" w:hAnsiTheme="minorHAnsi" w:cstheme="minorHAnsi"/>
          <w:sz w:val="22"/>
          <w:szCs w:val="22"/>
        </w:rPr>
        <w:t xml:space="preserve">, isto é, seguindo os mesmos critérios usados na abordagem diagnóstica e terapêutica do doente, existindo ainda um manual de procedimentos para uniformizar o modo como </w:t>
      </w:r>
      <w:r w:rsidR="00DE0FCF" w:rsidRPr="000E0170">
        <w:rPr>
          <w:rFonts w:asciiTheme="minorHAnsi" w:hAnsiTheme="minorHAnsi" w:cstheme="minorHAnsi"/>
          <w:sz w:val="22"/>
          <w:szCs w:val="22"/>
        </w:rPr>
        <w:t>foi</w:t>
      </w:r>
      <w:r w:rsidRPr="000E0170">
        <w:rPr>
          <w:rFonts w:asciiTheme="minorHAnsi" w:hAnsiTheme="minorHAnsi" w:cstheme="minorHAnsi"/>
          <w:sz w:val="22"/>
          <w:szCs w:val="22"/>
        </w:rPr>
        <w:t xml:space="preserve"> feita a notificação dos casos. “</w:t>
      </w:r>
    </w:p>
    <w:p w14:paraId="4BC6A6EE" w14:textId="7789E75A" w:rsidR="00783F66" w:rsidRPr="000E0170" w:rsidRDefault="00783F66" w:rsidP="00783F6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Na secção de Métodos são também referidas as variações ocorridas na notificação de depressão na Rede Médicos-Sentinela (anos em que o evento em notificação foram os novos casos e recidiva de depressão e anos em que o evento em notificação foram as consultas por depressão) e a estratégia usada para considerar em todos os anos em estudo apenas as primeiras consultas referentes ao primeiro episódio e recidiva de depressão em todos os anos. “</w:t>
      </w:r>
      <w:r w:rsidRPr="000E0170">
        <w:rPr>
          <w:rFonts w:asciiTheme="minorHAnsi" w:hAnsiTheme="minorHAnsi" w:cstheme="minorHAnsi"/>
          <w:color w:val="000000" w:themeColor="text1"/>
          <w:sz w:val="22"/>
          <w:szCs w:val="22"/>
        </w:rPr>
        <w:t>Nos anos 1995-1997 e 2017, 2018 estiveram em notificação os casos de depressão (primeiro episódio na vida do utente e episódios seguintes), enquanto que em 2004, 2012 e 2013 o evento em notificação foi a consulta relacionada com depressão. Assim, nestes anos, foram consideradas apenas as primeiras consultas de depressão correspondentes a primeiros episódios ou episódios seguintes</w:t>
      </w:r>
      <w:r w:rsidR="00FE3406" w:rsidRPr="000E0170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0E0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DE2AF8B" w14:textId="397800E2" w:rsidR="007342B6" w:rsidRPr="000E0170" w:rsidRDefault="007342B6" w:rsidP="00691732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00000015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16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>Revisor D Comentário 4:</w:t>
      </w:r>
      <w:r w:rsidRPr="000E0170">
        <w:rPr>
          <w:rFonts w:asciiTheme="minorHAnsi" w:hAnsiTheme="minorHAnsi" w:cstheme="minorHAnsi"/>
          <w:sz w:val="22"/>
          <w:szCs w:val="22"/>
        </w:rPr>
        <w:t xml:space="preserve"> “- alterar a legenda das figuras 1 e 2, designando não por “correlação” mas por gráfico de dispersão e acrescentar informação que não foram todos os anos medidos entre 1995 e 2018 (são apresentados apenas 9 anos). </w:t>
      </w:r>
    </w:p>
    <w:p w14:paraId="00000017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- nos gráficos das figuras 1 e 2 adicionar a cada ponto o ano que representam. “</w:t>
      </w:r>
    </w:p>
    <w:p w14:paraId="00000018" w14:textId="77F6CF78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  <w:r w:rsidRPr="000E0170">
        <w:rPr>
          <w:rFonts w:asciiTheme="minorHAnsi" w:hAnsiTheme="minorHAnsi" w:cstheme="minorHAnsi"/>
          <w:sz w:val="22"/>
          <w:szCs w:val="22"/>
        </w:rPr>
        <w:t xml:space="preserve"> Corrigi</w:t>
      </w:r>
      <w:r w:rsidR="000210CF" w:rsidRPr="000E0170">
        <w:rPr>
          <w:rFonts w:asciiTheme="minorHAnsi" w:hAnsiTheme="minorHAnsi" w:cstheme="minorHAnsi"/>
          <w:sz w:val="22"/>
          <w:szCs w:val="22"/>
        </w:rPr>
        <w:t>do</w:t>
      </w:r>
      <w:r w:rsidRPr="000E0170">
        <w:rPr>
          <w:rFonts w:asciiTheme="minorHAnsi" w:hAnsiTheme="minorHAnsi" w:cstheme="minorHAnsi"/>
          <w:sz w:val="22"/>
          <w:szCs w:val="22"/>
        </w:rPr>
        <w:t xml:space="preserve"> no documento final</w:t>
      </w:r>
    </w:p>
    <w:p w14:paraId="0000001A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1B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>Revisor D Comentário 5: “</w:t>
      </w:r>
      <w:r w:rsidRPr="000E0170">
        <w:rPr>
          <w:rFonts w:asciiTheme="minorHAnsi" w:hAnsiTheme="minorHAnsi" w:cstheme="minorHAnsi"/>
          <w:sz w:val="22"/>
          <w:szCs w:val="22"/>
        </w:rPr>
        <w:t>O primeiro ponto, é que a grande limitação do estudo são as poucas observações (apenas 9) o que diminui a robustez do mesmo. Este ponto deveria ser profusamente discutido e de preferência evitado o qual pode ser feito de duas formas: aumentar o número de anos e/ou estudar por regiões.”</w:t>
      </w:r>
    </w:p>
    <w:p w14:paraId="16D2A450" w14:textId="44ABCCF5" w:rsidR="00C66F1E" w:rsidRPr="000E0170" w:rsidRDefault="0088502B" w:rsidP="00691732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  <w:r w:rsidR="00C66F1E" w:rsidRPr="000E0170">
        <w:rPr>
          <w:rFonts w:asciiTheme="minorHAnsi" w:hAnsiTheme="minorHAnsi" w:cstheme="minorHAnsi"/>
          <w:sz w:val="22"/>
          <w:szCs w:val="22"/>
        </w:rPr>
        <w:t>Em consonância com resposta anterior, estes foram os anos aceites pela Rede Médicos Sentinela para notificação de depressão, de modo que foram incluídos todos os anos em análise.</w:t>
      </w:r>
      <w:r w:rsidR="006D1012" w:rsidRPr="000E0170">
        <w:rPr>
          <w:rFonts w:asciiTheme="minorHAnsi" w:hAnsiTheme="minorHAnsi" w:cstheme="minorHAnsi"/>
          <w:sz w:val="22"/>
          <w:szCs w:val="22"/>
        </w:rPr>
        <w:t xml:space="preserve"> </w:t>
      </w:r>
      <w:r w:rsidR="007342B6" w:rsidRPr="000E0170">
        <w:rPr>
          <w:rFonts w:asciiTheme="minorHAnsi" w:hAnsiTheme="minorHAnsi" w:cstheme="minorHAnsi"/>
          <w:sz w:val="22"/>
          <w:szCs w:val="22"/>
        </w:rPr>
        <w:t>Por outro lado, dado o número de casos reportado em cada ano, não foi possível estratificar os valores de incidência de depressão por região.</w:t>
      </w:r>
    </w:p>
    <w:p w14:paraId="0000001D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000001E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Revisor D Comentário 5: </w:t>
      </w:r>
      <w:r w:rsidRPr="000E0170">
        <w:rPr>
          <w:rFonts w:asciiTheme="minorHAnsi" w:hAnsiTheme="minorHAnsi" w:cstheme="minorHAnsi"/>
          <w:sz w:val="22"/>
          <w:szCs w:val="22"/>
        </w:rPr>
        <w:t>“O segundo ponto é sobre a variância explicada pelo modelo linear baseado na taxa de desemprego. No caso do sexo masculino, a percentagem de variância explicada é aproximadamente 48% (R2) e no sexo feminino é 30%. Em qualquer dos casos estes valores são elevados o que deve ser enfatizado indicando igualmente que outros factores podem explicar a restante percentagem.”</w:t>
      </w:r>
    </w:p>
    <w:p w14:paraId="00000020" w14:textId="15AD6504" w:rsidR="00B06E3F" w:rsidRPr="000E0170" w:rsidRDefault="0088502B" w:rsidP="0069173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eading=h.gjdgxs" w:colFirst="0" w:colLast="0"/>
      <w:bookmarkEnd w:id="0"/>
      <w:r w:rsidRPr="000E0170">
        <w:rPr>
          <w:rFonts w:asciiTheme="minorHAnsi" w:hAnsiTheme="minorHAnsi" w:cstheme="minorHAnsi"/>
          <w:b/>
          <w:sz w:val="22"/>
          <w:szCs w:val="22"/>
        </w:rPr>
        <w:t xml:space="preserve">Resposta: </w:t>
      </w:r>
      <w:r w:rsidR="00F03AD7" w:rsidRPr="000E0170">
        <w:rPr>
          <w:rFonts w:asciiTheme="minorHAnsi" w:hAnsiTheme="minorHAnsi" w:cstheme="minorHAnsi"/>
          <w:sz w:val="22"/>
          <w:szCs w:val="22"/>
        </w:rPr>
        <w:t>A seguinte frase foi adicionada à discussão: “Uma limitação deste estudo é a ausência de controlo para o confundimento por variáveis tais como o rendimento médio das famílias, a acessibilidade aos cuidados de saúde, área de residência e idade. Tal poderá comportar um erro que poderá</w:t>
      </w:r>
      <w:r w:rsidR="00FA629C">
        <w:rPr>
          <w:rFonts w:asciiTheme="minorHAnsi" w:hAnsiTheme="minorHAnsi" w:cstheme="minorHAnsi"/>
          <w:sz w:val="22"/>
          <w:szCs w:val="22"/>
        </w:rPr>
        <w:t xml:space="preserve"> afetar a validade deste estudo</w:t>
      </w:r>
      <w:r w:rsidR="00FA629C" w:rsidRPr="000E0170">
        <w:rPr>
          <w:rFonts w:asciiTheme="minorHAnsi" w:hAnsiTheme="minorHAnsi" w:cstheme="minorHAnsi"/>
          <w:sz w:val="22"/>
          <w:szCs w:val="22"/>
        </w:rPr>
        <w:t>.”</w:t>
      </w:r>
      <w:r w:rsidR="00FA629C">
        <w:rPr>
          <w:rFonts w:asciiTheme="minorHAnsi" w:hAnsiTheme="minorHAnsi" w:cstheme="minorHAnsi"/>
          <w:sz w:val="22"/>
          <w:szCs w:val="22"/>
        </w:rPr>
        <w:t xml:space="preserve"> </w:t>
      </w:r>
      <w:r w:rsidR="00607F9B" w:rsidRPr="000E0170">
        <w:rPr>
          <w:rFonts w:asciiTheme="minorHAnsi" w:hAnsiTheme="minorHAnsi" w:cstheme="minorHAnsi"/>
          <w:sz w:val="22"/>
          <w:szCs w:val="22"/>
        </w:rPr>
        <w:t>No sexo masculino, a percentagem de variância</w:t>
      </w:r>
      <w:r w:rsidR="00607F9B">
        <w:rPr>
          <w:rFonts w:asciiTheme="minorHAnsi" w:hAnsiTheme="minorHAnsi" w:cstheme="minorHAnsi"/>
          <w:sz w:val="22"/>
          <w:szCs w:val="22"/>
        </w:rPr>
        <w:t xml:space="preserve"> explicada é de aproximadamente 69% (R</w:t>
      </w:r>
      <w:r w:rsidR="00607F9B" w:rsidRPr="009B36A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07F9B">
        <w:rPr>
          <w:rFonts w:asciiTheme="minorHAnsi" w:hAnsiTheme="minorHAnsi" w:cstheme="minorHAnsi"/>
          <w:sz w:val="22"/>
          <w:szCs w:val="22"/>
        </w:rPr>
        <w:t>) e no sexo feminino é de 55</w:t>
      </w:r>
      <w:r w:rsidR="00607F9B" w:rsidRPr="000E0170">
        <w:rPr>
          <w:rFonts w:asciiTheme="minorHAnsi" w:hAnsiTheme="minorHAnsi" w:cstheme="minorHAnsi"/>
          <w:sz w:val="22"/>
          <w:szCs w:val="22"/>
        </w:rPr>
        <w:t>%</w:t>
      </w:r>
      <w:r w:rsidR="00607F9B">
        <w:rPr>
          <w:rFonts w:asciiTheme="minorHAnsi" w:hAnsiTheme="minorHAnsi" w:cstheme="minorHAnsi"/>
          <w:sz w:val="22"/>
          <w:szCs w:val="22"/>
        </w:rPr>
        <w:t xml:space="preserve"> (R</w:t>
      </w:r>
      <w:r w:rsidR="00607F9B" w:rsidRPr="009B36A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607F9B">
        <w:rPr>
          <w:rFonts w:asciiTheme="minorHAnsi" w:hAnsiTheme="minorHAnsi" w:cstheme="minorHAnsi"/>
          <w:sz w:val="22"/>
          <w:szCs w:val="22"/>
        </w:rPr>
        <w:t>)</w:t>
      </w:r>
      <w:r w:rsidR="00607F9B" w:rsidRPr="000E0170">
        <w:rPr>
          <w:rFonts w:asciiTheme="minorHAnsi" w:hAnsiTheme="minorHAnsi" w:cstheme="minorHAnsi"/>
          <w:sz w:val="22"/>
          <w:szCs w:val="22"/>
        </w:rPr>
        <w:t>, o que, de facto, indica que outros fatores podem explicar a percentagem remanescente.</w:t>
      </w:r>
      <w:r w:rsidR="003E5985" w:rsidRPr="003E5985">
        <w:rPr>
          <w:rFonts w:asciiTheme="minorHAnsi" w:hAnsiTheme="minorHAnsi" w:cstheme="minorHAnsi"/>
          <w:sz w:val="22"/>
          <w:szCs w:val="22"/>
        </w:rPr>
        <w:t xml:space="preserve"> </w:t>
      </w:r>
      <w:r w:rsidR="003E5985">
        <w:rPr>
          <w:rFonts w:asciiTheme="minorHAnsi" w:hAnsiTheme="minorHAnsi" w:cstheme="minorHAnsi"/>
          <w:sz w:val="22"/>
          <w:szCs w:val="22"/>
        </w:rPr>
        <w:t>Note-se que os valores indicados no comentário pelo revisor não são os que foram apresentados no artigo.</w:t>
      </w:r>
      <w:r w:rsidR="001A0267" w:rsidRPr="000E01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0290F0C" w14:textId="77777777" w:rsidR="001A0267" w:rsidRPr="000E0170" w:rsidRDefault="001A0267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21" w14:textId="77777777" w:rsidR="00B06E3F" w:rsidRPr="000E0170" w:rsidRDefault="0088502B" w:rsidP="0069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0170">
        <w:rPr>
          <w:rFonts w:asciiTheme="minorHAnsi" w:hAnsiTheme="minorHAnsi" w:cstheme="minorHAnsi"/>
          <w:b/>
          <w:sz w:val="22"/>
          <w:szCs w:val="22"/>
        </w:rPr>
        <w:t xml:space="preserve">Notas do Editor: </w:t>
      </w:r>
    </w:p>
    <w:p w14:paraId="00000022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- o resumo e o abstract deverão reflectir fielmente a estrutura do artigo,</w:t>
      </w:r>
    </w:p>
    <w:p w14:paraId="00000023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pelo que é necessário que incluam um parágrafo independente relativo à</w:t>
      </w:r>
    </w:p>
    <w:p w14:paraId="00000024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secção "Discussão";</w:t>
      </w:r>
    </w:p>
    <w:p w14:paraId="00000025" w14:textId="371B3094" w:rsidR="00B06E3F" w:rsidRPr="000E0170" w:rsidRDefault="00C11A94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 xml:space="preserve">Resposta: </w:t>
      </w:r>
      <w:r w:rsidR="0088502B" w:rsidRPr="000E0170">
        <w:rPr>
          <w:rFonts w:asciiTheme="minorHAnsi" w:hAnsiTheme="minorHAnsi" w:cstheme="minorHAnsi"/>
          <w:sz w:val="22"/>
          <w:szCs w:val="22"/>
        </w:rPr>
        <w:t>Corrigi</w:t>
      </w:r>
      <w:r w:rsidR="00D42407" w:rsidRPr="000E0170">
        <w:rPr>
          <w:rFonts w:asciiTheme="minorHAnsi" w:hAnsiTheme="minorHAnsi" w:cstheme="minorHAnsi"/>
          <w:sz w:val="22"/>
          <w:szCs w:val="22"/>
        </w:rPr>
        <w:t>do</w:t>
      </w:r>
      <w:r w:rsidR="0088502B" w:rsidRPr="000E0170">
        <w:rPr>
          <w:rFonts w:asciiTheme="minorHAnsi" w:hAnsiTheme="minorHAnsi" w:cstheme="minorHAnsi"/>
          <w:sz w:val="22"/>
          <w:szCs w:val="22"/>
        </w:rPr>
        <w:t xml:space="preserve"> no documento final</w:t>
      </w:r>
    </w:p>
    <w:p w14:paraId="00000026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27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- o texto não indica a aprovação por comissão de ética, pelo que a</w:t>
      </w:r>
    </w:p>
    <w:p w14:paraId="550025A8" w14:textId="77777777" w:rsidR="00C11A94" w:rsidRPr="000E0170" w:rsidRDefault="0088502B" w:rsidP="00E4663E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 xml:space="preserve">mesma deverá ser incluída na secção “Material e Métodos”. </w:t>
      </w:r>
    </w:p>
    <w:p w14:paraId="12028429" w14:textId="77777777" w:rsidR="00C11A94" w:rsidRPr="000E0170" w:rsidRDefault="00C11A94" w:rsidP="00E46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E6D9F" w14:textId="0F50BD1F" w:rsidR="00796EA9" w:rsidRPr="000E0170" w:rsidRDefault="00C11A94" w:rsidP="00E4663E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Resposta: A recolha de dados</w:t>
      </w:r>
      <w:r w:rsidR="00796EA9" w:rsidRPr="000E0170">
        <w:rPr>
          <w:rFonts w:asciiTheme="minorHAnsi" w:hAnsiTheme="minorHAnsi" w:cstheme="minorHAnsi"/>
          <w:sz w:val="22"/>
          <w:szCs w:val="22"/>
        </w:rPr>
        <w:t xml:space="preserve"> anonimizados</w:t>
      </w:r>
      <w:r w:rsidRPr="000E0170">
        <w:rPr>
          <w:rFonts w:asciiTheme="minorHAnsi" w:hAnsiTheme="minorHAnsi" w:cstheme="minorHAnsi"/>
          <w:sz w:val="22"/>
          <w:szCs w:val="22"/>
        </w:rPr>
        <w:t xml:space="preserve"> no âmbito da</w:t>
      </w:r>
      <w:r w:rsidR="00796EA9" w:rsidRPr="000E0170">
        <w:rPr>
          <w:rFonts w:asciiTheme="minorHAnsi" w:hAnsiTheme="minorHAnsi" w:cstheme="minorHAnsi"/>
          <w:sz w:val="22"/>
          <w:szCs w:val="22"/>
        </w:rPr>
        <w:t>s actividades de vigilância da</w:t>
      </w:r>
      <w:r w:rsidRPr="000E0170">
        <w:rPr>
          <w:rFonts w:asciiTheme="minorHAnsi" w:hAnsiTheme="minorHAnsi" w:cstheme="minorHAnsi"/>
          <w:sz w:val="22"/>
          <w:szCs w:val="22"/>
        </w:rPr>
        <w:t xml:space="preserve"> Rede Médicos-Sentinela obteve parecer favorável da Comissão de Ética do Instituto Nacional de Saúde e da Comissão Nacional de Protecção de Dados.  </w:t>
      </w:r>
      <w:r w:rsidR="00315F44" w:rsidRPr="000E0170">
        <w:rPr>
          <w:rFonts w:asciiTheme="minorHAnsi" w:hAnsiTheme="minorHAnsi" w:cstheme="minorHAnsi"/>
          <w:sz w:val="22"/>
          <w:szCs w:val="22"/>
        </w:rPr>
        <w:t>Estes dados são recolhidos primariamente com o objectivo de monitorizar vários problemas de saúde, pelo que neste trabalho foi feita uma utilização de dados secundários</w:t>
      </w:r>
      <w:r w:rsidR="001878C9" w:rsidRPr="000E0170">
        <w:rPr>
          <w:rFonts w:asciiTheme="minorHAnsi" w:hAnsiTheme="minorHAnsi" w:cstheme="minorHAnsi"/>
          <w:sz w:val="22"/>
          <w:szCs w:val="22"/>
        </w:rPr>
        <w:t xml:space="preserve"> agregados e anonimizados</w:t>
      </w:r>
      <w:r w:rsidR="00315F44" w:rsidRPr="000E01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00002A" w14:textId="65D9E621" w:rsidR="00B06E3F" w:rsidRPr="000E0170" w:rsidRDefault="00796EA9" w:rsidP="00E4663E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Foi incluída esta informação no</w:t>
      </w:r>
      <w:r w:rsidR="00E4663E" w:rsidRPr="000E0170">
        <w:rPr>
          <w:rFonts w:asciiTheme="minorHAnsi" w:hAnsiTheme="minorHAnsi" w:cstheme="minorHAnsi"/>
          <w:sz w:val="22"/>
          <w:szCs w:val="22"/>
        </w:rPr>
        <w:t xml:space="preserve"> documento final</w:t>
      </w:r>
      <w:r w:rsidRPr="000E0170">
        <w:rPr>
          <w:rFonts w:asciiTheme="minorHAnsi" w:hAnsiTheme="minorHAnsi" w:cstheme="minorHAnsi"/>
          <w:sz w:val="22"/>
          <w:szCs w:val="22"/>
        </w:rPr>
        <w:t>.</w:t>
      </w:r>
    </w:p>
    <w:p w14:paraId="0000002C" w14:textId="77777777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00002D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- as figuras deverão ser submetidas como Documentos Suplementares, cada</w:t>
      </w:r>
    </w:p>
    <w:p w14:paraId="0000002E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figura num ficheiro independente. No final do manuscrito, após a listagem</w:t>
      </w:r>
    </w:p>
    <w:p w14:paraId="0000002F" w14:textId="77777777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de referências, os autores deverão inserir as respectivas legendas.</w:t>
      </w:r>
    </w:p>
    <w:p w14:paraId="00000030" w14:textId="757E7960" w:rsidR="00B06E3F" w:rsidRPr="000E0170" w:rsidRDefault="0088502B" w:rsidP="0069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E0170">
        <w:rPr>
          <w:rFonts w:asciiTheme="minorHAnsi" w:hAnsiTheme="minorHAnsi" w:cstheme="minorHAnsi"/>
          <w:sz w:val="22"/>
          <w:szCs w:val="22"/>
        </w:rPr>
        <w:t>Corrigi</w:t>
      </w:r>
      <w:r w:rsidR="00F47753" w:rsidRPr="000E0170">
        <w:rPr>
          <w:rFonts w:asciiTheme="minorHAnsi" w:hAnsiTheme="minorHAnsi" w:cstheme="minorHAnsi"/>
          <w:sz w:val="22"/>
          <w:szCs w:val="22"/>
        </w:rPr>
        <w:t>do</w:t>
      </w:r>
      <w:r w:rsidRPr="000E0170">
        <w:rPr>
          <w:rFonts w:asciiTheme="minorHAnsi" w:hAnsiTheme="minorHAnsi" w:cstheme="minorHAnsi"/>
          <w:sz w:val="22"/>
          <w:szCs w:val="22"/>
        </w:rPr>
        <w:t xml:space="preserve"> no documento final</w:t>
      </w:r>
    </w:p>
    <w:p w14:paraId="00000031" w14:textId="735E5B2C" w:rsidR="00B06E3F" w:rsidRPr="000E0170" w:rsidRDefault="00B06E3F" w:rsidP="00691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CA95D" w14:textId="749232B3" w:rsidR="00B159AD" w:rsidRPr="000E0170" w:rsidRDefault="00B159AD" w:rsidP="00B159A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159AD" w:rsidRPr="000E0170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3F"/>
    <w:rsid w:val="000210CF"/>
    <w:rsid w:val="000E0170"/>
    <w:rsid w:val="001878C9"/>
    <w:rsid w:val="001A0267"/>
    <w:rsid w:val="0026628C"/>
    <w:rsid w:val="00267AAC"/>
    <w:rsid w:val="002D2F21"/>
    <w:rsid w:val="002F0FCF"/>
    <w:rsid w:val="00315F44"/>
    <w:rsid w:val="0035723C"/>
    <w:rsid w:val="003706E5"/>
    <w:rsid w:val="003C0A3E"/>
    <w:rsid w:val="003E5985"/>
    <w:rsid w:val="004E0612"/>
    <w:rsid w:val="004E1957"/>
    <w:rsid w:val="005115FA"/>
    <w:rsid w:val="005864A9"/>
    <w:rsid w:val="00607F9B"/>
    <w:rsid w:val="00614FC6"/>
    <w:rsid w:val="0063039A"/>
    <w:rsid w:val="00636D44"/>
    <w:rsid w:val="00637B70"/>
    <w:rsid w:val="00642C8C"/>
    <w:rsid w:val="006671A3"/>
    <w:rsid w:val="00691732"/>
    <w:rsid w:val="006D1012"/>
    <w:rsid w:val="007202CC"/>
    <w:rsid w:val="007342B6"/>
    <w:rsid w:val="00783F66"/>
    <w:rsid w:val="007966EF"/>
    <w:rsid w:val="00796EA9"/>
    <w:rsid w:val="00806D9D"/>
    <w:rsid w:val="008424B4"/>
    <w:rsid w:val="0088502B"/>
    <w:rsid w:val="008D5248"/>
    <w:rsid w:val="008F1E41"/>
    <w:rsid w:val="00915125"/>
    <w:rsid w:val="009B36A5"/>
    <w:rsid w:val="009E2BE4"/>
    <w:rsid w:val="00AA5A03"/>
    <w:rsid w:val="00AD5261"/>
    <w:rsid w:val="00B06E3F"/>
    <w:rsid w:val="00B159AD"/>
    <w:rsid w:val="00B42A80"/>
    <w:rsid w:val="00BB4807"/>
    <w:rsid w:val="00C00F1B"/>
    <w:rsid w:val="00C11A94"/>
    <w:rsid w:val="00C66F1E"/>
    <w:rsid w:val="00D42407"/>
    <w:rsid w:val="00DE0FCF"/>
    <w:rsid w:val="00DE5776"/>
    <w:rsid w:val="00E4663E"/>
    <w:rsid w:val="00E94D1A"/>
    <w:rsid w:val="00EF4B77"/>
    <w:rsid w:val="00F03AD7"/>
    <w:rsid w:val="00F47753"/>
    <w:rsid w:val="00F7711D"/>
    <w:rsid w:val="00FA629C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3AED7"/>
  <w15:docId w15:val="{ADACC13D-4DEE-084E-B5EA-52A8A24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E162A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850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2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303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6P/A4Sh0S4IHuZ60L5wPA3cHg==">AMUW2mUdix+Vmg7bAzXyg1UtSO4vrjw2GtT2tKQYrqEZEc0qpPMyTQXazuetUvoyyGP8cDFSPPSQx/YDY7WnZZxjH6EWp8UnysErCM+ocBBoAjlO+9Q0UTxY3QLTiSgQHqaraJVgJ2Ej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-----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Coelho</dc:creator>
  <cp:lastModifiedBy>Carla de Sousa</cp:lastModifiedBy>
  <cp:revision>2</cp:revision>
  <dcterms:created xsi:type="dcterms:W3CDTF">2020-05-13T17:05:00Z</dcterms:created>
  <dcterms:modified xsi:type="dcterms:W3CDTF">2020-05-13T17:05:00Z</dcterms:modified>
</cp:coreProperties>
</file>