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EBC112D" w14:textId="77777777" w:rsidR="00107757" w:rsidRDefault="000E5F0C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Resposta ao Editor</w:t>
      </w:r>
    </w:p>
    <w:p w14:paraId="1FEBC0C5" w14:textId="77777777" w:rsidR="00107757" w:rsidRDefault="00107757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EFBBE" w14:textId="77777777" w:rsidR="00107757" w:rsidRDefault="000E5F0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Sr,</w:t>
      </w:r>
    </w:p>
    <w:p w14:paraId="1B1C6804" w14:textId="77777777" w:rsidR="00107757" w:rsidRDefault="00107757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F1993" w14:textId="77777777" w:rsidR="00107757" w:rsidRDefault="000E5F0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Junto as respostas 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s vossas notas que est</w:t>
      </w:r>
      <w:r>
        <w:rPr>
          <w:rFonts w:ascii="Times New Roman" w:hAnsi="Times New Roman"/>
          <w:sz w:val="24"/>
          <w:szCs w:val="24"/>
        </w:rPr>
        <w:t>ã</w:t>
      </w:r>
      <w:r>
        <w:rPr>
          <w:rFonts w:ascii="Times New Roman" w:hAnsi="Times New Roman"/>
          <w:sz w:val="24"/>
          <w:szCs w:val="24"/>
        </w:rPr>
        <w:t>o transcritas</w:t>
      </w:r>
    </w:p>
    <w:p w14:paraId="4314F81D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F56F7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1) </w:t>
      </w:r>
      <w:r>
        <w:rPr>
          <w:rFonts w:ascii="Times New Roman" w:hAnsi="Times New Roman"/>
          <w:sz w:val="24"/>
          <w:szCs w:val="24"/>
          <w:lang w:val="pt-PT"/>
        </w:rPr>
        <w:t>“</w:t>
      </w:r>
      <w:r>
        <w:rPr>
          <w:rFonts w:ascii="Times New Roman" w:hAnsi="Times New Roman"/>
          <w:sz w:val="24"/>
          <w:szCs w:val="24"/>
          <w:lang w:val="pt-PT"/>
        </w:rPr>
        <w:t>Com o objectivo de optimizar a legibilidade do seu artigo e assim incrementar potencialmente as cita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 xml:space="preserve">es do mesmo, recomendamos que os </w:t>
      </w:r>
      <w:r>
        <w:rPr>
          <w:rFonts w:ascii="Times New Roman" w:hAnsi="Times New Roman"/>
          <w:sz w:val="24"/>
          <w:szCs w:val="24"/>
          <w:lang w:val="it-IT"/>
        </w:rPr>
        <w:t>conte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 xml:space="preserve">dos </w:t>
      </w:r>
      <w:r>
        <w:rPr>
          <w:rFonts w:ascii="Times New Roman" w:hAnsi="Times New Roman"/>
          <w:sz w:val="24"/>
          <w:szCs w:val="24"/>
          <w:lang w:val="pt-PT"/>
        </w:rPr>
        <w:t>redigidos em ingl</w:t>
      </w:r>
      <w:r>
        <w:rPr>
          <w:rFonts w:ascii="Times New Roman" w:hAnsi="Times New Roman"/>
          <w:sz w:val="24"/>
          <w:szCs w:val="24"/>
          <w:lang w:val="fr-FR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s sejam revistos por  um "native speaker</w:t>
      </w:r>
      <w:r>
        <w:rPr>
          <w:rFonts w:ascii="Times New Roman" w:hAnsi="Times New Roman"/>
          <w:sz w:val="24"/>
          <w:szCs w:val="24"/>
          <w:lang w:val="pt-PT"/>
        </w:rPr>
        <w:t>”</w:t>
      </w:r>
      <w:r>
        <w:rPr>
          <w:rFonts w:ascii="Times New Roman" w:hAnsi="Times New Roman"/>
          <w:sz w:val="24"/>
          <w:szCs w:val="24"/>
          <w:lang w:val="pt-PT"/>
        </w:rPr>
        <w:t>, tradutor qualificado ou empresa especializada em servi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os de "language</w:t>
      </w:r>
    </w:p>
    <w:p w14:paraId="2E3800D2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polishing</w:t>
      </w:r>
      <w:r>
        <w:rPr>
          <w:rFonts w:ascii="Times New Roman" w:hAnsi="Times New Roman"/>
          <w:sz w:val="24"/>
          <w:szCs w:val="24"/>
          <w:lang w:val="pt-PT"/>
        </w:rPr>
        <w:t>”</w:t>
      </w:r>
    </w:p>
    <w:p w14:paraId="35844FE2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Resposta 1</w:t>
      </w:r>
      <w:r>
        <w:rPr>
          <w:rFonts w:ascii="Times New Roman" w:hAnsi="Times New Roman"/>
          <w:sz w:val="24"/>
          <w:szCs w:val="24"/>
          <w:lang w:val="pt-PT"/>
        </w:rPr>
        <w:t xml:space="preserve">- o abstract foi revisto por uma </w:t>
      </w:r>
      <w:r>
        <w:rPr>
          <w:rFonts w:ascii="Times New Roman" w:hAnsi="Times New Roman"/>
          <w:sz w:val="24"/>
          <w:szCs w:val="24"/>
          <w:lang w:val="pt-PT"/>
        </w:rPr>
        <w:t>“</w:t>
      </w:r>
      <w:r>
        <w:rPr>
          <w:rFonts w:ascii="Times New Roman" w:hAnsi="Times New Roman"/>
          <w:sz w:val="24"/>
          <w:szCs w:val="24"/>
          <w:lang w:val="pt-PT"/>
        </w:rPr>
        <w:t>native speaker</w:t>
      </w:r>
      <w:r>
        <w:rPr>
          <w:rFonts w:ascii="Times New Roman" w:hAnsi="Times New Roman"/>
          <w:sz w:val="24"/>
          <w:szCs w:val="24"/>
          <w:lang w:val="pt-PT"/>
        </w:rPr>
        <w:t xml:space="preserve">” </w:t>
      </w:r>
      <w:r>
        <w:rPr>
          <w:rFonts w:ascii="Times New Roman" w:hAnsi="Times New Roman"/>
          <w:sz w:val="24"/>
          <w:szCs w:val="24"/>
          <w:lang w:val="pt-PT"/>
        </w:rPr>
        <w:t>e as altera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sugeridas est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marcadas a azul</w:t>
      </w:r>
    </w:p>
    <w:p w14:paraId="2FF9518B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9FD11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2) </w:t>
      </w:r>
      <w:r>
        <w:rPr>
          <w:rFonts w:ascii="Times New Roman" w:hAnsi="Times New Roman"/>
          <w:sz w:val="24"/>
          <w:szCs w:val="24"/>
          <w:lang w:val="pt-PT"/>
        </w:rPr>
        <w:t>“</w:t>
      </w:r>
      <w:r>
        <w:rPr>
          <w:rFonts w:ascii="Times New Roman" w:hAnsi="Times New Roman"/>
          <w:sz w:val="24"/>
          <w:szCs w:val="24"/>
          <w:lang w:val="pt-PT"/>
        </w:rPr>
        <w:t>O resumo e o abstract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dever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incluir abreviaturas</w:t>
      </w:r>
      <w:r>
        <w:rPr>
          <w:rFonts w:ascii="Times New Roman" w:hAnsi="Times New Roman"/>
          <w:sz w:val="24"/>
          <w:szCs w:val="24"/>
          <w:lang w:val="pt-PT"/>
        </w:rPr>
        <w:t>”</w:t>
      </w:r>
    </w:p>
    <w:p w14:paraId="1C2E382A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Resposta 2</w:t>
      </w:r>
      <w:r>
        <w:rPr>
          <w:rFonts w:ascii="Times New Roman" w:hAnsi="Times New Roman"/>
          <w:sz w:val="24"/>
          <w:szCs w:val="24"/>
          <w:lang w:val="pt-PT"/>
        </w:rPr>
        <w:t>- as abreviaturas foram retiradas, as altera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foram marcadas a azul</w:t>
      </w:r>
    </w:p>
    <w:p w14:paraId="342D6592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E625D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3)</w:t>
      </w:r>
      <w:r>
        <w:rPr>
          <w:rFonts w:ascii="Times New Roman" w:hAnsi="Times New Roman"/>
          <w:sz w:val="24"/>
          <w:szCs w:val="24"/>
          <w:lang w:val="pt-PT"/>
        </w:rPr>
        <w:t xml:space="preserve"> “</w:t>
      </w:r>
      <w:r>
        <w:rPr>
          <w:rFonts w:ascii="Times New Roman" w:hAnsi="Times New Roman"/>
          <w:sz w:val="24"/>
          <w:szCs w:val="24"/>
          <w:lang w:val="pt-PT"/>
        </w:rPr>
        <w:t>O texto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indica expressamente a aprova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por comiss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es-ES_tradnl"/>
        </w:rPr>
        <w:t xml:space="preserve">o de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it-IT"/>
        </w:rPr>
        <w:t>tica,</w:t>
      </w:r>
      <w:r>
        <w:rPr>
          <w:rFonts w:ascii="Times New Roman" w:hAnsi="Times New Roman"/>
          <w:sz w:val="24"/>
          <w:szCs w:val="24"/>
          <w:lang w:val="pt-PT"/>
        </w:rPr>
        <w:t xml:space="preserve"> pelo que a mesma dever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  <w:lang w:val="es-ES_tradnl"/>
        </w:rPr>
        <w:t xml:space="preserve">ser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inclu</w:t>
      </w:r>
      <w:proofErr w:type="spellEnd"/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da na sec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pt-PT"/>
        </w:rPr>
        <w:t xml:space="preserve">Material e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s-ES_tradnl"/>
        </w:rPr>
        <w:t>todos</w:t>
      </w:r>
      <w:r>
        <w:rPr>
          <w:rFonts w:ascii="Times New Roman" w:hAnsi="Times New Roman"/>
          <w:sz w:val="24"/>
          <w:szCs w:val="24"/>
        </w:rPr>
        <w:t xml:space="preserve">” </w:t>
      </w:r>
    </w:p>
    <w:p w14:paraId="733058D5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Resposta 3</w:t>
      </w:r>
      <w:r>
        <w:rPr>
          <w:rFonts w:ascii="Times New Roman" w:hAnsi="Times New Roman"/>
          <w:sz w:val="24"/>
          <w:szCs w:val="24"/>
          <w:lang w:val="pt-PT"/>
        </w:rPr>
        <w:t xml:space="preserve"> - a men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 xml:space="preserve">o expressa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lang w:val="pt-PT"/>
        </w:rPr>
        <w:t>aprova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pela comiss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 xml:space="preserve">o de </w:t>
      </w:r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tica foi inclu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da no texto e est</w:t>
      </w:r>
      <w:r>
        <w:rPr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marcada a azul</w:t>
      </w:r>
    </w:p>
    <w:p w14:paraId="20CCD56C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45564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4)</w:t>
      </w:r>
      <w:r>
        <w:rPr>
          <w:rFonts w:ascii="Times New Roman" w:hAnsi="Times New Roman"/>
          <w:sz w:val="24"/>
          <w:szCs w:val="24"/>
          <w:lang w:val="pt-PT"/>
        </w:rPr>
        <w:t xml:space="preserve"> “</w:t>
      </w:r>
      <w:r>
        <w:rPr>
          <w:rFonts w:ascii="Times New Roman" w:hAnsi="Times New Roman"/>
          <w:sz w:val="24"/>
          <w:szCs w:val="24"/>
          <w:lang w:val="pt-PT"/>
        </w:rPr>
        <w:t>Na listagem final de refer</w:t>
      </w:r>
      <w:r>
        <w:rPr>
          <w:rFonts w:ascii="Times New Roman" w:hAnsi="Times New Roman"/>
          <w:sz w:val="24"/>
          <w:szCs w:val="24"/>
          <w:lang w:val="fr-FR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ncias dever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 xml:space="preserve">o ser identificados os seis primeiros autores das obras </w:t>
      </w:r>
      <w:r>
        <w:rPr>
          <w:rFonts w:ascii="Times New Roman" w:hAnsi="Times New Roman"/>
          <w:sz w:val="24"/>
          <w:szCs w:val="24"/>
          <w:lang w:val="pt-PT"/>
        </w:rPr>
        <w:t>consultadas, e s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depois fazer-se uso da </w:t>
      </w:r>
      <w:r>
        <w:rPr>
          <w:rFonts w:ascii="Times New Roman" w:hAnsi="Times New Roman"/>
          <w:sz w:val="24"/>
          <w:szCs w:val="24"/>
          <w:lang w:val="fr-FR"/>
        </w:rPr>
        <w:t>express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>o "et al</w:t>
      </w:r>
      <w:r>
        <w:rPr>
          <w:rFonts w:ascii="Times New Roman" w:hAnsi="Times New Roman"/>
          <w:sz w:val="24"/>
          <w:szCs w:val="24"/>
          <w:lang w:val="pt-PT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25ECD045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Resposta 4</w:t>
      </w:r>
      <w:r>
        <w:rPr>
          <w:rFonts w:ascii="Times New Roman" w:hAnsi="Times New Roman"/>
          <w:sz w:val="24"/>
          <w:szCs w:val="24"/>
          <w:lang w:val="pt-PT"/>
        </w:rPr>
        <w:t xml:space="preserve"> - a falha foi corrigida nas refer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ncias 10 e 11 e est</w:t>
      </w:r>
      <w:r>
        <w:rPr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marcada a azul</w:t>
      </w:r>
    </w:p>
    <w:p w14:paraId="08FEB31F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A6DC0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5)</w:t>
      </w:r>
      <w:r>
        <w:rPr>
          <w:rFonts w:ascii="Times New Roman" w:hAnsi="Times New Roman"/>
          <w:sz w:val="24"/>
          <w:szCs w:val="24"/>
          <w:lang w:val="pt-PT"/>
        </w:rPr>
        <w:t xml:space="preserve"> “</w:t>
      </w:r>
      <w:r>
        <w:rPr>
          <w:rFonts w:ascii="Times New Roman" w:hAnsi="Times New Roman"/>
          <w:sz w:val="24"/>
          <w:szCs w:val="24"/>
          <w:lang w:val="pt-PT"/>
        </w:rPr>
        <w:t>Na lista final de refer</w:t>
      </w:r>
      <w:r>
        <w:rPr>
          <w:rFonts w:ascii="Times New Roman" w:hAnsi="Times New Roman"/>
          <w:sz w:val="24"/>
          <w:szCs w:val="24"/>
          <w:lang w:val="fr-FR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ncias, as ref.</w:t>
      </w:r>
      <w:r>
        <w:rPr>
          <w:rFonts w:ascii="Times New Roman" w:hAnsi="Times New Roman"/>
          <w:sz w:val="24"/>
          <w:szCs w:val="24"/>
        </w:rPr>
        <w:t>ª</w:t>
      </w:r>
      <w:r>
        <w:rPr>
          <w:rFonts w:ascii="Times New Roman" w:hAnsi="Times New Roman"/>
          <w:sz w:val="24"/>
          <w:szCs w:val="24"/>
          <w:lang w:val="pt-PT"/>
        </w:rPr>
        <w:t>s 12, 13, 22 e 24 parecem-nos incompletas</w:t>
      </w:r>
      <w:r>
        <w:rPr>
          <w:rFonts w:ascii="Times New Roman" w:hAnsi="Times New Roman"/>
          <w:sz w:val="24"/>
          <w:szCs w:val="24"/>
          <w:lang w:val="pt-PT"/>
        </w:rPr>
        <w:t>”</w:t>
      </w:r>
    </w:p>
    <w:p w14:paraId="2CC12F26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Resposta 5 </w:t>
      </w:r>
      <w:r>
        <w:rPr>
          <w:rFonts w:ascii="Times New Roman" w:hAnsi="Times New Roman"/>
          <w:sz w:val="24"/>
          <w:szCs w:val="24"/>
          <w:lang w:val="pt-PT"/>
        </w:rPr>
        <w:t>- as refer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 xml:space="preserve">ncias </w:t>
      </w:r>
      <w:r>
        <w:rPr>
          <w:rFonts w:ascii="Times New Roman" w:hAnsi="Times New Roman"/>
          <w:sz w:val="24"/>
          <w:szCs w:val="24"/>
          <w:lang w:val="pt-PT"/>
        </w:rPr>
        <w:t>foram completadas e sinalizadas e azul</w:t>
      </w:r>
    </w:p>
    <w:p w14:paraId="0A3A9AD3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25836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ED500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Resposta ao Revisor A</w:t>
      </w:r>
    </w:p>
    <w:p w14:paraId="2B0E427C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94E96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Transcrevemos as recomenda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</w:t>
      </w:r>
    </w:p>
    <w:p w14:paraId="2EE8AB88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94E7C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1 RA</w:t>
      </w:r>
      <w:r>
        <w:rPr>
          <w:rFonts w:ascii="Times New Roman" w:hAnsi="Times New Roman"/>
          <w:sz w:val="24"/>
          <w:szCs w:val="24"/>
          <w:lang w:val="pt-PT"/>
        </w:rPr>
        <w:t xml:space="preserve">) </w:t>
      </w:r>
      <w:r>
        <w:rPr>
          <w:rFonts w:ascii="Times New Roman" w:hAnsi="Times New Roman"/>
          <w:sz w:val="24"/>
          <w:szCs w:val="24"/>
          <w:u w:val="single"/>
          <w:lang w:val="pt-PT"/>
        </w:rPr>
        <w:t>“</w:t>
      </w:r>
      <w:r>
        <w:rPr>
          <w:rFonts w:ascii="Times New Roman" w:hAnsi="Times New Roman"/>
          <w:sz w:val="24"/>
          <w:szCs w:val="24"/>
          <w:u w:val="single"/>
          <w:lang w:val="pt-PT"/>
        </w:rPr>
        <w:t>Em 1</w:t>
      </w:r>
      <w:r>
        <w:rPr>
          <w:rFonts w:ascii="Times New Roman" w:hAnsi="Times New Roman"/>
          <w:sz w:val="24"/>
          <w:szCs w:val="24"/>
          <w:u w:val="single"/>
        </w:rPr>
        <w:t xml:space="preserve">º </w:t>
      </w:r>
      <w:r>
        <w:rPr>
          <w:rFonts w:ascii="Times New Roman" w:hAnsi="Times New Roman"/>
          <w:sz w:val="24"/>
          <w:szCs w:val="24"/>
          <w:u w:val="single"/>
          <w:lang w:val="es-ES_tradnl"/>
        </w:rPr>
        <w:t>lugar</w:t>
      </w:r>
      <w:r>
        <w:rPr>
          <w:rFonts w:ascii="Times New Roman" w:hAnsi="Times New Roman"/>
          <w:sz w:val="24"/>
          <w:szCs w:val="24"/>
          <w:lang w:val="pt-PT"/>
        </w:rPr>
        <w:t xml:space="preserve"> penso que o estudo deveria ser estendido por um per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odo mais longo permitindo assim uma casu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stica mais significativa. Aqui somente </w:t>
      </w:r>
      <w:r>
        <w:rPr>
          <w:rFonts w:ascii="Times New Roman" w:hAnsi="Times New Roman"/>
          <w:sz w:val="24"/>
          <w:szCs w:val="24"/>
          <w:lang w:val="pt-PT"/>
        </w:rPr>
        <w:t xml:space="preserve">foram diagnosticados 64 casos de PEA/PEA atipica ou que 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muito pouco para este estudo poder ter relev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 xml:space="preserve">ncia. Isto sobretudo tendo em conta a </w:t>
      </w:r>
      <w:r>
        <w:rPr>
          <w:rFonts w:ascii="Times New Roman" w:hAnsi="Times New Roman"/>
          <w:sz w:val="24"/>
          <w:szCs w:val="24"/>
          <w:lang w:val="it-IT"/>
        </w:rPr>
        <w:t>preval</w:t>
      </w:r>
      <w:r>
        <w:rPr>
          <w:rFonts w:ascii="Times New Roman" w:hAnsi="Times New Roman"/>
          <w:sz w:val="24"/>
          <w:szCs w:val="24"/>
          <w:lang w:val="fr-FR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 da PEA.</w:t>
      </w:r>
      <w:r>
        <w:rPr>
          <w:rFonts w:ascii="Times New Roman" w:hAnsi="Times New Roman"/>
          <w:sz w:val="24"/>
          <w:szCs w:val="24"/>
          <w:lang w:val="pt-PT"/>
        </w:rPr>
        <w:t>”</w:t>
      </w:r>
    </w:p>
    <w:p w14:paraId="1314A8DE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EFA82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Resposta 1 RA </w:t>
      </w:r>
    </w:p>
    <w:p w14:paraId="5FFD06FF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Agradecemos o interesse e as felicita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 xml:space="preserve">es pelo estudo. </w:t>
      </w:r>
    </w:p>
    <w:p w14:paraId="09024034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Pensamos que a </w:t>
      </w:r>
      <w:r>
        <w:rPr>
          <w:rFonts w:ascii="Times New Roman" w:hAnsi="Times New Roman"/>
          <w:sz w:val="24"/>
          <w:szCs w:val="24"/>
          <w:lang w:val="pt-PT"/>
        </w:rPr>
        <w:t>relev</w:t>
      </w:r>
      <w:r>
        <w:rPr>
          <w:rFonts w:ascii="Times New Roman" w:hAnsi="Times New Roman"/>
          <w:sz w:val="24"/>
          <w:szCs w:val="24"/>
          <w:lang w:val="pt-PT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>ncia do estudo prende-se com os seguintes aspetos:</w:t>
      </w:r>
    </w:p>
    <w:p w14:paraId="3665BD05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13025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 apresenta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 xml:space="preserve">o de um modelo de funcionamento, tanto quanto sabemos, 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nico no Servi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Nacional de Sa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de, o do Centro de Estudos do Beb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e da Crian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a (CEBC) do Hospital Dona Estef</w:t>
      </w:r>
      <w:r>
        <w:rPr>
          <w:rFonts w:ascii="Times New Roman" w:hAnsi="Times New Roman"/>
          <w:sz w:val="24"/>
          <w:szCs w:val="24"/>
          <w:lang w:val="pt-PT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 xml:space="preserve">nia, que </w:t>
      </w:r>
      <w:r>
        <w:rPr>
          <w:rFonts w:ascii="Times New Roman" w:hAnsi="Times New Roman"/>
          <w:sz w:val="24"/>
          <w:szCs w:val="24"/>
          <w:lang w:val="pt-PT"/>
        </w:rPr>
        <w:t>promove de uma forma inovadora a articula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entre uma unidade de sa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de mental da inf</w:t>
      </w:r>
      <w:r>
        <w:rPr>
          <w:rFonts w:ascii="Times New Roman" w:hAnsi="Times New Roman"/>
          <w:sz w:val="24"/>
          <w:szCs w:val="24"/>
          <w:lang w:val="pt-PT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>ncia e uma unidade de desenvolvimento, sem sobreposi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consultas, com discuss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diagn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stica conjunta de todos os casos e cuja orienta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terap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utica nas crian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 xml:space="preserve">as com </w:t>
      </w:r>
      <w:r>
        <w:rPr>
          <w:rFonts w:ascii="Times New Roman" w:hAnsi="Times New Roman"/>
          <w:sz w:val="24"/>
          <w:szCs w:val="24"/>
          <w:lang w:val="pt-PT"/>
        </w:rPr>
        <w:t>PEA at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aos 3 anos, passa sempre por uma interven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direta no CEBC numa primeira fase</w:t>
      </w:r>
    </w:p>
    <w:p w14:paraId="4670F8A6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 possibilidade deste modelo poder ser replicado noutras unidades, ap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s a sua publica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o, o que nos parece importante, pois somos um Centro com responsabilidade formativ</w:t>
      </w:r>
      <w:r>
        <w:rPr>
          <w:rFonts w:ascii="Times New Roman" w:hAnsi="Times New Roman"/>
          <w:sz w:val="24"/>
          <w:szCs w:val="24"/>
          <w:lang w:val="pt-PT"/>
        </w:rPr>
        <w:t>a de relevo</w:t>
      </w:r>
    </w:p>
    <w:p w14:paraId="76FFBFDC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 aplica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 xml:space="preserve">o na 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ntegra da recente norma da DGS quanto a Perturba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Espetro do Autismo, o que nos parece importante ser divulgado, como modelo a seguir por outras unidades</w:t>
      </w:r>
    </w:p>
    <w:p w14:paraId="4C7046AB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lastRenderedPageBreak/>
        <w:t>O n</w:t>
      </w:r>
      <w:r>
        <w:rPr>
          <w:rFonts w:ascii="Times New Roman" w:hAnsi="Times New Roman"/>
          <w:sz w:val="24"/>
          <w:szCs w:val="24"/>
          <w:lang w:val="pt-PT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mero de casos estudados no per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odo de 21 meses, parece-nos muito </w:t>
      </w:r>
      <w:r>
        <w:rPr>
          <w:rFonts w:ascii="Times New Roman" w:hAnsi="Times New Roman"/>
          <w:sz w:val="24"/>
          <w:szCs w:val="24"/>
          <w:lang w:val="pt-PT"/>
        </w:rPr>
        <w:t>relevante (n=178), poucos centros ter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uma casu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stica assim, tanto quanto sabemos. O facto de, em cerca de 36% dos casos, termos colocado o diagn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stico final de PEA/PEA at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pica </w:t>
      </w:r>
      <w:r>
        <w:rPr>
          <w:rFonts w:ascii="Times New Roman" w:hAnsi="Times New Roman"/>
          <w:sz w:val="24"/>
          <w:szCs w:val="24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um dos elementos da nossa reflex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o.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nos parece que seja uma vulnerabilid</w:t>
      </w:r>
      <w:r>
        <w:rPr>
          <w:rFonts w:ascii="Times New Roman" w:hAnsi="Times New Roman"/>
          <w:sz w:val="24"/>
          <w:szCs w:val="24"/>
          <w:lang w:val="pt-PT"/>
        </w:rPr>
        <w:t>ade do estudo. Pelo contr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rio, alerta para a import</w:t>
      </w:r>
      <w:r>
        <w:rPr>
          <w:rFonts w:ascii="Times New Roman" w:hAnsi="Times New Roman"/>
          <w:sz w:val="24"/>
          <w:szCs w:val="24"/>
          <w:lang w:val="pt-PT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>ncia, nestas idades t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precoces, do diagn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 xml:space="preserve">stico diferencial, da instabilidade dos sintomas, e da resposta </w:t>
      </w: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lang w:val="pt-PT"/>
        </w:rPr>
        <w:t>interven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o, que podem permitir trajet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rias de evolu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diversas das da perturba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 xml:space="preserve">o do </w:t>
      </w:r>
      <w:r>
        <w:rPr>
          <w:rFonts w:ascii="Times New Roman" w:hAnsi="Times New Roman"/>
          <w:sz w:val="24"/>
          <w:szCs w:val="24"/>
          <w:lang w:val="pt-PT"/>
        </w:rPr>
        <w:t>espetro do autismo.</w:t>
      </w:r>
    </w:p>
    <w:p w14:paraId="0A53EFC2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18C97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2 RA)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pt-PT"/>
        </w:rPr>
        <w:t>Em segundo lugar</w:t>
      </w:r>
      <w:r>
        <w:rPr>
          <w:rFonts w:ascii="Times New Roman" w:hAnsi="Times New Roman"/>
          <w:sz w:val="24"/>
          <w:szCs w:val="24"/>
          <w:lang w:val="pt-PT"/>
        </w:rPr>
        <w:t xml:space="preserve"> seria essencial o artigo apresentar um esquema que </w:t>
      </w:r>
      <w:proofErr w:type="spellStart"/>
      <w:r>
        <w:rPr>
          <w:rFonts w:ascii="Times New Roman" w:hAnsi="Times New Roman"/>
          <w:sz w:val="24"/>
          <w:szCs w:val="24"/>
        </w:rPr>
        <w:t>ilustra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 xml:space="preserve">sse o modelo utilizado e uma tabela que sintetizasse os resultados. </w:t>
      </w:r>
    </w:p>
    <w:p w14:paraId="0F1B4FA8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color w:val="FF2F92"/>
          <w:sz w:val="24"/>
          <w:szCs w:val="24"/>
        </w:rPr>
      </w:pPr>
    </w:p>
    <w:p w14:paraId="25CB887F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 figura e a tabela foram integradas no manuscrito.</w:t>
      </w:r>
    </w:p>
    <w:p w14:paraId="0C4026EA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18A05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3 RA)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pt-PT"/>
        </w:rPr>
        <w:t>Em terceiro lugar</w:t>
      </w:r>
      <w:r>
        <w:rPr>
          <w:rFonts w:ascii="Times New Roman" w:hAnsi="Times New Roman"/>
          <w:sz w:val="24"/>
          <w:szCs w:val="24"/>
          <w:lang w:val="pt-PT"/>
        </w:rPr>
        <w:t xml:space="preserve"> seria </w:t>
      </w:r>
      <w:r>
        <w:rPr>
          <w:rFonts w:ascii="Times New Roman" w:hAnsi="Times New Roman"/>
          <w:sz w:val="24"/>
          <w:szCs w:val="24"/>
          <w:lang w:val="pt-PT"/>
        </w:rPr>
        <w:t>importante desenvolver a parte da metodologia, sendo que alguns conte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  <w:lang w:val="pt-PT"/>
        </w:rPr>
        <w:t>dos seriam mais bem colocados nesta sess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em vez de estarem na introdu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it-IT"/>
        </w:rPr>
        <w:t xml:space="preserve">o. </w:t>
      </w:r>
    </w:p>
    <w:p w14:paraId="65B89F55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C55E96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Resposta 3 RA </w:t>
      </w:r>
    </w:p>
    <w:p w14:paraId="0CCA911D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Na estrutura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artigo, optamos por manter a parte descritiva do modelo na introdu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o. Est</w:t>
      </w:r>
      <w:r>
        <w:rPr>
          <w:rFonts w:ascii="Times New Roman" w:hAnsi="Times New Roman"/>
          <w:sz w:val="24"/>
          <w:szCs w:val="24"/>
          <w:lang w:val="pt-PT"/>
        </w:rPr>
        <w:t>a op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deveu-se ao facto de nos parecer coerente esta descri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colmatar toda a reflex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anterior.</w:t>
      </w:r>
    </w:p>
    <w:p w14:paraId="522DB94F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AF93F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O modelo nasce assim da necessidade de dar resposta a todos os aspetos enunciados:</w:t>
      </w:r>
    </w:p>
    <w:p w14:paraId="6EA8AECA" w14:textId="77777777" w:rsidR="00107757" w:rsidRDefault="000E5F0C">
      <w:pPr>
        <w:pStyle w:val="Predefinida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à</w:t>
      </w:r>
      <w:r>
        <w:rPr>
          <w:rFonts w:ascii="Times New Roman" w:hAnsi="Times New Roman"/>
          <w:sz w:val="24"/>
          <w:szCs w:val="24"/>
          <w:lang w:val="pt-PT"/>
        </w:rPr>
        <w:t>s caracter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sticas espec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ficas da PEA na primeira inf</w:t>
      </w:r>
      <w:r>
        <w:rPr>
          <w:rFonts w:ascii="Times New Roman" w:hAnsi="Times New Roman"/>
          <w:sz w:val="24"/>
          <w:szCs w:val="24"/>
          <w:lang w:val="pt-PT"/>
        </w:rPr>
        <w:t>â</w:t>
      </w:r>
      <w:r>
        <w:rPr>
          <w:rFonts w:ascii="Times New Roman" w:hAnsi="Times New Roman"/>
          <w:sz w:val="24"/>
          <w:szCs w:val="24"/>
          <w:lang w:val="pt-PT"/>
        </w:rPr>
        <w:t xml:space="preserve">ncia que nos </w:t>
      </w:r>
      <w:r>
        <w:rPr>
          <w:rFonts w:ascii="Times New Roman" w:hAnsi="Times New Roman"/>
          <w:sz w:val="24"/>
          <w:szCs w:val="24"/>
          <w:lang w:val="pt-PT"/>
        </w:rPr>
        <w:t>levaram a adotar uma classifica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apropriada a este grupo et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rio, a DC:0-5</w:t>
      </w:r>
    </w:p>
    <w:p w14:paraId="58467178" w14:textId="77777777" w:rsidR="00107757" w:rsidRDefault="000E5F0C">
      <w:pPr>
        <w:pStyle w:val="Predefinida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lang w:val="pt-PT"/>
        </w:rPr>
        <w:t>necessidade de contextualiza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da organiza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servi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o e da sua estrutra</w:t>
      </w:r>
    </w:p>
    <w:p w14:paraId="217BECA0" w14:textId="77777777" w:rsidR="00107757" w:rsidRDefault="000E5F0C">
      <w:pPr>
        <w:pStyle w:val="Predefinidas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lang w:val="pt-PT"/>
        </w:rPr>
        <w:t>necessidade de descri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dos aspetos importantes da norma da DGS</w:t>
      </w:r>
    </w:p>
    <w:p w14:paraId="2A317C69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E8A28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Assim opt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mos por deixar a metodol</w:t>
      </w:r>
      <w:r>
        <w:rPr>
          <w:rFonts w:ascii="Times New Roman" w:hAnsi="Times New Roman"/>
          <w:sz w:val="24"/>
          <w:szCs w:val="24"/>
          <w:lang w:val="pt-PT"/>
        </w:rPr>
        <w:t>ogia referente ao estudo de casu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stica.</w:t>
      </w:r>
    </w:p>
    <w:p w14:paraId="5C86FB58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Submetemos a estrutura do artigo ao Departamento de Investiga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do Centro Hospitalar Universit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rio Lisboa Central e seguimos as orienta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 xml:space="preserve">es que nos foram dadas. </w:t>
      </w:r>
    </w:p>
    <w:p w14:paraId="41653E81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Aceitamos que outras estrutura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seriam poss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 xml:space="preserve">veis, </w:t>
      </w:r>
      <w:r>
        <w:rPr>
          <w:rFonts w:ascii="Times New Roman" w:hAnsi="Times New Roman"/>
          <w:sz w:val="24"/>
          <w:szCs w:val="24"/>
          <w:lang w:val="pt-PT"/>
        </w:rPr>
        <w:t>mas esta parece-nos tamb</w:t>
      </w:r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m adequada.</w:t>
      </w:r>
    </w:p>
    <w:p w14:paraId="641BA50A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976A18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4 RA)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pt-PT"/>
        </w:rPr>
        <w:t>Em quarto Lugar</w:t>
      </w:r>
      <w:r>
        <w:rPr>
          <w:rFonts w:ascii="Times New Roman" w:hAnsi="Times New Roman"/>
          <w:sz w:val="24"/>
          <w:szCs w:val="24"/>
          <w:lang w:val="pt-PT"/>
        </w:rPr>
        <w:t xml:space="preserve"> é </w:t>
      </w:r>
      <w:r>
        <w:rPr>
          <w:rFonts w:ascii="Times New Roman" w:hAnsi="Times New Roman"/>
          <w:sz w:val="24"/>
          <w:szCs w:val="24"/>
          <w:lang w:val="pt-PT"/>
        </w:rPr>
        <w:t>feito referencia ao modelo D.I.R., mas depois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 xml:space="preserve"> claro de que forma 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es-ES_tradnl"/>
        </w:rPr>
        <w:t xml:space="preserve">que este 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aplicado. Por exemplo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se percebe se existe interven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em Floor Time.</w:t>
      </w:r>
    </w:p>
    <w:p w14:paraId="32CDDF0E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2E8BD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Resposta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4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RA </w:t>
      </w:r>
    </w:p>
    <w:p w14:paraId="67D76D87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1D033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As </w:t>
      </w:r>
      <w:r>
        <w:rPr>
          <w:rFonts w:ascii="Times New Roman" w:hAnsi="Times New Roman"/>
          <w:sz w:val="24"/>
          <w:szCs w:val="24"/>
          <w:lang w:val="pt-PT"/>
        </w:rPr>
        <w:t>consultas diagn</w:t>
      </w:r>
      <w:r>
        <w:rPr>
          <w:rFonts w:ascii="Times New Roman" w:hAnsi="Times New Roman"/>
          <w:sz w:val="24"/>
          <w:szCs w:val="24"/>
          <w:lang w:val="pt-PT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sticas s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feitas utilizando o modelo Floortime e a organiza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da interven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procura seguir as orienta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 do Modelo DIR de interven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o.</w:t>
      </w:r>
    </w:p>
    <w:p w14:paraId="4AED0D8B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Esta refer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 foi tornada mais explicita no artigo e est</w:t>
      </w:r>
      <w:r>
        <w:rPr>
          <w:rFonts w:ascii="Times New Roman" w:hAnsi="Times New Roman"/>
          <w:sz w:val="24"/>
          <w:szCs w:val="24"/>
          <w:lang w:val="pt-PT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marcada a azul na p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gina 6.</w:t>
      </w:r>
    </w:p>
    <w:p w14:paraId="032D5F3F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EABADE1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A8136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5 RA)</w:t>
      </w:r>
      <w:r>
        <w:rPr>
          <w:rFonts w:ascii="Times New Roman" w:hAnsi="Times New Roman"/>
          <w:sz w:val="24"/>
          <w:szCs w:val="24"/>
          <w:u w:val="single"/>
          <w:lang w:val="pt-PT"/>
        </w:rPr>
        <w:t xml:space="preserve"> Em quinto lugar</w:t>
      </w:r>
      <w:r>
        <w:rPr>
          <w:rFonts w:ascii="Times New Roman" w:hAnsi="Times New Roman"/>
          <w:sz w:val="24"/>
          <w:szCs w:val="24"/>
          <w:lang w:val="pt-PT"/>
        </w:rPr>
        <w:t>, achei interessante a refer</w:t>
      </w:r>
      <w:r>
        <w:rPr>
          <w:rFonts w:ascii="Times New Roman" w:hAnsi="Times New Roman"/>
          <w:sz w:val="24"/>
          <w:szCs w:val="24"/>
          <w:lang w:val="fr-FR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 a popula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es-ES_tradnl"/>
        </w:rPr>
        <w:t>o de</w:t>
      </w:r>
      <w:r>
        <w:rPr>
          <w:rFonts w:ascii="Times New Roman" w:hAnsi="Times New Roman"/>
          <w:sz w:val="24"/>
          <w:szCs w:val="24"/>
          <w:lang w:val="pt-PT"/>
        </w:rPr>
        <w:t xml:space="preserve"> crian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a com pais estrangeiros, no entanto este dado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 xml:space="preserve">analisado no sentido de se perceber quanto casos de PEA eram referente a esta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popula</w:t>
      </w:r>
      <w:proofErr w:type="spellEnd"/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it-IT"/>
        </w:rPr>
        <w:t>o.</w:t>
      </w:r>
    </w:p>
    <w:p w14:paraId="2E7BB163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0E25A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Resposta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5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RA</w:t>
      </w:r>
    </w:p>
    <w:p w14:paraId="6C088A28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Na popula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 de crian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 xml:space="preserve">as </w:t>
      </w:r>
      <w:r>
        <w:rPr>
          <w:rFonts w:ascii="Times New Roman" w:hAnsi="Times New Roman"/>
          <w:sz w:val="24"/>
          <w:szCs w:val="24"/>
          <w:lang w:val="pt-PT"/>
        </w:rPr>
        <w:t>com pais estrangeiros foram identificados 6 casos de crian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as com PEA e 3 casos de crian</w:t>
      </w:r>
      <w:r>
        <w:rPr>
          <w:rFonts w:ascii="Times New Roman" w:hAnsi="Times New Roman"/>
          <w:sz w:val="24"/>
          <w:szCs w:val="24"/>
          <w:lang w:val="pt-PT"/>
        </w:rPr>
        <w:t>ç</w:t>
      </w:r>
      <w:r>
        <w:rPr>
          <w:rFonts w:ascii="Times New Roman" w:hAnsi="Times New Roman"/>
          <w:sz w:val="24"/>
          <w:szCs w:val="24"/>
          <w:lang w:val="pt-PT"/>
        </w:rPr>
        <w:t>as com PEA at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pica precoce. Este dado foi inclu</w:t>
      </w:r>
      <w:r>
        <w:rPr>
          <w:rFonts w:ascii="Times New Roman" w:hAnsi="Times New Roman"/>
          <w:sz w:val="24"/>
          <w:szCs w:val="24"/>
          <w:lang w:val="pt-PT"/>
        </w:rPr>
        <w:t>í</w:t>
      </w:r>
      <w:r>
        <w:rPr>
          <w:rFonts w:ascii="Times New Roman" w:hAnsi="Times New Roman"/>
          <w:sz w:val="24"/>
          <w:szCs w:val="24"/>
          <w:lang w:val="pt-PT"/>
        </w:rPr>
        <w:t>do no manuscrito, na p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gina 9 e marcado a azul.</w:t>
      </w:r>
    </w:p>
    <w:p w14:paraId="1EA91D37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D2840C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lastRenderedPageBreak/>
        <w:t>6 RA)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>Finalmente</w:t>
      </w:r>
      <w:r>
        <w:rPr>
          <w:rFonts w:ascii="Times New Roman" w:hAnsi="Times New Roman"/>
          <w:sz w:val="24"/>
          <w:szCs w:val="24"/>
          <w:lang w:val="pt-PT"/>
        </w:rPr>
        <w:t xml:space="preserve"> existe algumas falhas na referencias, nomeadamente na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introdu</w:t>
      </w:r>
      <w:r>
        <w:rPr>
          <w:rFonts w:ascii="Times New Roman" w:hAnsi="Times New Roman"/>
          <w:sz w:val="24"/>
          <w:szCs w:val="24"/>
          <w:lang w:val="pt-PT"/>
        </w:rPr>
        <w:t>çã</w:t>
      </w:r>
      <w:r>
        <w:rPr>
          <w:rFonts w:ascii="Times New Roman" w:hAnsi="Times New Roman"/>
          <w:sz w:val="24"/>
          <w:szCs w:val="24"/>
          <w:lang w:val="pt-PT"/>
        </w:rPr>
        <w:t>o, par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grafos sem referencias definidas.</w:t>
      </w:r>
    </w:p>
    <w:p w14:paraId="1F209BA0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F05BE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Resposta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6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As falhas nas refer</w:t>
      </w:r>
      <w:r>
        <w:rPr>
          <w:rFonts w:ascii="Times New Roman" w:hAnsi="Times New Roman"/>
          <w:sz w:val="24"/>
          <w:szCs w:val="24"/>
          <w:lang w:val="pt-PT"/>
        </w:rPr>
        <w:t>ê</w:t>
      </w:r>
      <w:r>
        <w:rPr>
          <w:rFonts w:ascii="Times New Roman" w:hAnsi="Times New Roman"/>
          <w:sz w:val="24"/>
          <w:szCs w:val="24"/>
          <w:lang w:val="pt-PT"/>
        </w:rPr>
        <w:t>ncias, tamb</w:t>
      </w:r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m identificadas pelo editor, foram corrigidas e est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>o marcadas a azul.</w:t>
      </w:r>
    </w:p>
    <w:p w14:paraId="128C21D8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B0A73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CCB358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92171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Resposta ao Revisor B</w:t>
      </w:r>
    </w:p>
    <w:p w14:paraId="1654CA2A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C6621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Transcrevemos as recomenda</w:t>
      </w:r>
      <w:r>
        <w:rPr>
          <w:rFonts w:ascii="Times New Roman" w:hAnsi="Times New Roman"/>
          <w:sz w:val="24"/>
          <w:szCs w:val="24"/>
          <w:lang w:val="pt-PT"/>
        </w:rPr>
        <w:t>çõ</w:t>
      </w:r>
      <w:r>
        <w:rPr>
          <w:rFonts w:ascii="Times New Roman" w:hAnsi="Times New Roman"/>
          <w:sz w:val="24"/>
          <w:szCs w:val="24"/>
          <w:lang w:val="pt-PT"/>
        </w:rPr>
        <w:t>es</w:t>
      </w:r>
    </w:p>
    <w:p w14:paraId="1B46D4A9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1 RB)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>“</w:t>
      </w:r>
      <w:r>
        <w:rPr>
          <w:rFonts w:ascii="Times New Roman" w:hAnsi="Times New Roman"/>
          <w:sz w:val="24"/>
          <w:szCs w:val="24"/>
        </w:rPr>
        <w:t xml:space="preserve">Interesting </w:t>
      </w:r>
      <w:r>
        <w:rPr>
          <w:rFonts w:ascii="Times New Roman" w:hAnsi="Times New Roman"/>
          <w:sz w:val="24"/>
          <w:szCs w:val="24"/>
        </w:rPr>
        <w:t>article written by a trusted group in this area.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</w:rPr>
        <w:t>Its main objective is to make known a methodology of diagnosis and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</w:rPr>
        <w:t>intervention in children with autism in early childhood. However, it does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not show any advantage of this methodology in relation to others. </w:t>
      </w:r>
      <w:r>
        <w:rPr>
          <w:rFonts w:ascii="Times New Roman" w:hAnsi="Times New Roman"/>
          <w:sz w:val="24"/>
          <w:szCs w:val="24"/>
        </w:rPr>
        <w:t>It is only</w:t>
      </w: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</w:rPr>
        <w:t>a descriptive work and clinical hospital report cases.</w:t>
      </w:r>
      <w:r>
        <w:rPr>
          <w:rFonts w:ascii="Times New Roman" w:hAnsi="Times New Roman"/>
          <w:sz w:val="24"/>
          <w:szCs w:val="24"/>
          <w:lang w:val="pt-PT"/>
        </w:rPr>
        <w:t>”</w:t>
      </w:r>
    </w:p>
    <w:p w14:paraId="0759149D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88DDE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Resposta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1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B</w:t>
      </w:r>
    </w:p>
    <w:p w14:paraId="4EE77EC0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Thank you for your appreciation. This is a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</w:rPr>
        <w:t xml:space="preserve">retrospective descriptive study of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observed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</w:rPr>
        <w:t>children with suspected ASD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 with the aim of proposing 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a </w:t>
      </w:r>
      <w:r>
        <w:rPr>
          <w:rFonts w:ascii="Times New Roman" w:hAnsi="Times New Roman"/>
          <w:sz w:val="24"/>
          <w:szCs w:val="24"/>
          <w:shd w:val="clear" w:color="auto" w:fill="FEFEFE"/>
          <w:lang w:val="nl-NL"/>
        </w:rPr>
        <w:t>pioneer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ing approach</w:t>
      </w:r>
      <w:r>
        <w:rPr>
          <w:rFonts w:ascii="Times New Roman" w:hAnsi="Times New Roman"/>
          <w:sz w:val="24"/>
          <w:szCs w:val="24"/>
          <w:shd w:val="clear" w:color="auto" w:fill="FEFEFE"/>
          <w:lang w:val="nl-NL"/>
        </w:rPr>
        <w:t xml:space="preserve"> in Portugal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 to these children. It innovates, and as far as we know, and it is unique for that, </w:t>
      </w:r>
      <w:r>
        <w:rPr>
          <w:rFonts w:ascii="Times New Roman" w:hAnsi="Times New Roman"/>
          <w:sz w:val="24"/>
          <w:szCs w:val="24"/>
          <w:shd w:val="clear" w:color="auto" w:fill="FEFEFE"/>
          <w:lang w:val="fr-FR"/>
        </w:rPr>
        <w:t>all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owing</w:t>
      </w:r>
      <w:r>
        <w:rPr>
          <w:rFonts w:ascii="Times New Roman" w:hAnsi="Times New Roman"/>
          <w:sz w:val="24"/>
          <w:szCs w:val="24"/>
          <w:shd w:val="clear" w:color="auto" w:fill="FEFEFE"/>
          <w:lang w:val="fr-FR"/>
        </w:rPr>
        <w:t xml:space="preserve"> a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 common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approach 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of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Child and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EFE"/>
        </w:rPr>
        <w:t>Adolescen</w:t>
      </w:r>
      <w:proofErr w:type="spellEnd"/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t</w:t>
      </w:r>
      <w:r>
        <w:rPr>
          <w:rFonts w:ascii="Times New Roman" w:hAnsi="Times New Roman"/>
          <w:sz w:val="24"/>
          <w:szCs w:val="24"/>
          <w:shd w:val="clear" w:color="auto" w:fill="FEFEFE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EFE"/>
          <w:lang w:val="fr-FR"/>
        </w:rPr>
        <w:t>Psychiatry</w:t>
      </w:r>
      <w:proofErr w:type="spellEnd"/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EFE"/>
        </w:rPr>
        <w:t>Neuropediatrics</w:t>
      </w:r>
      <w:proofErr w:type="spellEnd"/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/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Developmental Pediatrics in 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infancy and 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early 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childhood and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implementing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</w:rPr>
        <w:t xml:space="preserve">the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r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ecent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</w:rPr>
        <w:t>guidelines established by Dire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o Geral da Sa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fr-FR"/>
        </w:rPr>
        <w:t>ú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fr-FR"/>
        </w:rPr>
        <w:t>d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e.</w:t>
      </w:r>
    </w:p>
    <w:p w14:paraId="21F66464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</w:p>
    <w:p w14:paraId="0476259A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This is not a comparative analysis, although we can consider your suggestion and think about a national comparative multicenter study in this field, when possible.</w:t>
      </w:r>
    </w:p>
    <w:p w14:paraId="438D2D2F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</w:p>
    <w:p w14:paraId="1A0B2C4F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We think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 that the advantages are well stated in the conclusions, although if needed, we can reformulate:</w:t>
      </w:r>
    </w:p>
    <w:p w14:paraId="39AF8A12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</w:p>
    <w:p w14:paraId="1E50B74C" w14:textId="77777777" w:rsidR="00107757" w:rsidRDefault="000E5F0C">
      <w:pPr>
        <w:pStyle w:val="Predefinida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This is a pioneering approach</w:t>
      </w:r>
    </w:p>
    <w:p w14:paraId="1994A186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It innovates allowing </w:t>
      </w:r>
      <w:r>
        <w:rPr>
          <w:rFonts w:ascii="Times New Roman" w:hAnsi="Times New Roman"/>
          <w:sz w:val="24"/>
          <w:szCs w:val="24"/>
          <w:shd w:val="clear" w:color="auto" w:fill="FEFEFE"/>
          <w:lang w:val="fr-FR"/>
        </w:rPr>
        <w:t>a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 common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approach 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of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Child and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EFE"/>
        </w:rPr>
        <w:t>Adolescen</w:t>
      </w:r>
      <w:proofErr w:type="spellEnd"/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t</w:t>
      </w:r>
      <w:r>
        <w:rPr>
          <w:rFonts w:ascii="Times New Roman" w:hAnsi="Times New Roman"/>
          <w:sz w:val="24"/>
          <w:szCs w:val="24"/>
          <w:shd w:val="clear" w:color="auto" w:fill="FEFEFE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EFE"/>
          <w:lang w:val="fr-FR"/>
        </w:rPr>
        <w:t>Psychiatry</w:t>
      </w:r>
      <w:proofErr w:type="spellEnd"/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EFE"/>
        </w:rPr>
        <w:t>Neuropediatrics</w:t>
      </w:r>
      <w:proofErr w:type="spellEnd"/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>/</w:t>
      </w:r>
      <w:r>
        <w:rPr>
          <w:rFonts w:ascii="Times New Roman" w:hAnsi="Times New Roman"/>
          <w:sz w:val="24"/>
          <w:szCs w:val="24"/>
          <w:shd w:val="clear" w:color="auto" w:fill="FEFEFE"/>
        </w:rPr>
        <w:t>Developmental Pediatrics in infan</w:t>
      </w:r>
      <w:r>
        <w:rPr>
          <w:rFonts w:ascii="Times New Roman" w:hAnsi="Times New Roman"/>
          <w:sz w:val="24"/>
          <w:szCs w:val="24"/>
          <w:shd w:val="clear" w:color="auto" w:fill="FEFEFE"/>
        </w:rPr>
        <w:t>cy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EFEFE"/>
        </w:rPr>
        <w:t>and early childhood</w:t>
      </w: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 that is very important for assessment and therapeutic intervention</w:t>
      </w:r>
    </w:p>
    <w:p w14:paraId="76054D05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shd w:val="clear" w:color="auto" w:fill="FEFEFE"/>
          <w:lang w:val="pt-PT"/>
        </w:rPr>
        <w:t xml:space="preserve">It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implements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</w:rPr>
        <w:t xml:space="preserve">the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recent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</w:rPr>
        <w:t>guidelines established by Dire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o Geral da Sa</w:t>
      </w:r>
      <w:proofErr w:type="spellStart"/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fr-FR"/>
        </w:rPr>
        <w:t>ú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fr-FR"/>
        </w:rPr>
        <w:t>d</w:t>
      </w:r>
      <w:proofErr w:type="spellEnd"/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e</w:t>
      </w:r>
    </w:p>
    <w:p w14:paraId="4468B3A0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It applies DC:0-5 classification, and brings an advantage for the diagnosis of developmental and mental health disorders in infancy and early childhood (axis I). It promotes diagnostic accuracy.</w:t>
      </w:r>
    </w:p>
    <w:p w14:paraId="7FBFCFDF" w14:textId="77777777" w:rsidR="00107757" w:rsidRDefault="000E5F0C">
      <w:pPr>
        <w:pStyle w:val="Predefinida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DC:0-5 classification, being a multiaxial classification, is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also very important for physical assessment, intervention, planning and monitoring individual developmental trajectories</w:t>
      </w:r>
    </w:p>
    <w:p w14:paraId="7C969A8A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12121"/>
          <w:sz w:val="24"/>
          <w:szCs w:val="24"/>
          <w:u w:color="000000"/>
          <w:shd w:val="clear" w:color="auto" w:fill="FEFEFE"/>
          <w:lang w:val="pt-PT"/>
        </w:rPr>
        <w:t xml:space="preserve">6)  This model provides direct access to very specialized health care at the request of the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u w:color="000000"/>
          <w:shd w:val="clear" w:color="auto" w:fill="FEFEFE"/>
          <w:lang w:val="pt-PT"/>
        </w:rPr>
        <w:tab/>
      </w:r>
      <w:r>
        <w:rPr>
          <w:rFonts w:ascii="Times New Roman" w:hAnsi="Times New Roman"/>
          <w:color w:val="212121"/>
          <w:sz w:val="24"/>
          <w:szCs w:val="24"/>
          <w:u w:color="000000"/>
          <w:shd w:val="clear" w:color="auto" w:fill="FEFEFE"/>
          <w:lang w:val="pt-PT"/>
        </w:rPr>
        <w:t xml:space="preserve">family, which increases accessibility and </w:t>
      </w:r>
      <w:r>
        <w:rPr>
          <w:rFonts w:ascii="Times New Roman" w:hAnsi="Times New Roman"/>
          <w:color w:val="212121"/>
          <w:sz w:val="24"/>
          <w:szCs w:val="24"/>
          <w:u w:color="000000"/>
          <w:shd w:val="clear" w:color="auto" w:fill="FEFEFE"/>
          <w:lang w:val="pt-PT"/>
        </w:rPr>
        <w:t>equity in the National Health Service (NHS)</w:t>
      </w:r>
    </w:p>
    <w:p w14:paraId="38B39C24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12121"/>
          <w:sz w:val="24"/>
          <w:szCs w:val="24"/>
          <w:u w:color="000000"/>
          <w:shd w:val="clear" w:color="auto" w:fill="FEFEFE"/>
          <w:lang w:val="pt-PT"/>
        </w:rPr>
        <w:t>7) This model favors resources and team organization within the NHS: it eliminates redundancy of medical appointments; it favors complementarity between professionals; and contributes to resource planning the NHS</w:t>
      </w:r>
    </w:p>
    <w:p w14:paraId="5D79DC3B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12121"/>
          <w:sz w:val="24"/>
          <w:szCs w:val="24"/>
          <w:u w:color="000000"/>
          <w:shd w:val="clear" w:color="auto" w:fill="FEFEFE"/>
          <w:lang w:val="pt-PT"/>
        </w:rPr>
        <w:t>8) This model promotes the articulation with community structures, which is very relevant for the medium/long term follow-up of these children.</w:t>
      </w:r>
    </w:p>
    <w:p w14:paraId="2702A465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color w:val="212121"/>
          <w:u w:color="000000"/>
          <w:shd w:val="clear" w:color="auto" w:fill="FEFEFE"/>
          <w:lang w:val="pt-PT"/>
        </w:rPr>
      </w:pPr>
    </w:p>
    <w:p w14:paraId="2B696BD1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shd w:val="clear" w:color="auto" w:fill="FEFEFE"/>
          <w:lang w:val="pt-PT"/>
        </w:rPr>
        <w:t>Resposta ao Revisor C</w:t>
      </w:r>
    </w:p>
    <w:p w14:paraId="065A0274" w14:textId="77777777" w:rsidR="00107757" w:rsidRDefault="00107757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</w:p>
    <w:p w14:paraId="461CC13B" w14:textId="77777777" w:rsidR="00107757" w:rsidRDefault="000E5F0C">
      <w:pPr>
        <w:pStyle w:val="Predefinidas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Transcrevemos as recomenda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çõ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es</w:t>
      </w:r>
    </w:p>
    <w:p w14:paraId="582DCAE6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Considero muito relevante e actual a publica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destes dados que resultam da implementa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do Modelo CEBC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implementa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da recente NOC para as PEA da DGS.</w:t>
      </w:r>
    </w:p>
    <w:p w14:paraId="6FCDCAEB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44EE92C1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lastRenderedPageBreak/>
        <w:t>A import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â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ncia que atribuo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sua publica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leva-me a sugerir um conjunto de melhorias e clarifica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que em minha opini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poderiam contribuir par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 um maior rigor na sistematiza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da informa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e dos dados que os autores se prop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e a comunicar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comunidade cient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fica e aos profissionais a trabalhar no terreno.</w:t>
      </w:r>
    </w:p>
    <w:p w14:paraId="0F80D9D9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5D32043D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Assim sendo anexo o texto do artigo onde fiz um conjunto de coment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rios e sugest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es. Em 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ntese diria:</w:t>
      </w:r>
    </w:p>
    <w:p w14:paraId="62D99105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4F9D4621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1 RC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) 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tulo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(Reformular no sentido de o tornar mais apelativo e mais de acordo com o que desenvolvem no texto do artigo) A Perturba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 Espetro do Autismo na primeira inf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â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ncia - O modelo do Centro de Estudos do Beb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 da Crian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 de avali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 e 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terap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utica. O titulo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reflete o conte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ú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do j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que o objectivo do estudo foi avalia a aplica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do Modelo do CEBC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implementa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da NOC da PEA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da DGS.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5F984D9B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70E6298B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shd w:val="clear" w:color="auto" w:fill="FEFEFE"/>
          <w:lang w:val="pt-PT"/>
        </w:rPr>
        <w:t>Resposta 1 RC</w:t>
      </w:r>
    </w:p>
    <w:p w14:paraId="48D4AB76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</w:p>
    <w:p w14:paraId="21C2B259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Agradecemos a import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â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ncia dada ao artigo e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sua publica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o, bem como os coment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rios de relevo.</w:t>
      </w:r>
    </w:p>
    <w:p w14:paraId="4540CA10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</w:p>
    <w:p w14:paraId="61949776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Quanto ao t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tulo, parece-nos adequado ao que pretendemos comunicar, uma vez que o artigo detalha a descri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o do modelo do CEBC e a sua casu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stica. Este modelo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anterior, em cerca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de ano e meio,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publica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o da NOC sobre PEA pela DGS. Mas, de facto, adequa-se e aplica na integra a NOC. Ambos se baseiam na mesma literatura cient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fica e t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m em conta a longa experi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ncia das v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rias unidades nacionais, entre elas a Unidade da Primeira In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f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â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ncia do Hospital Dona Estef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â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nia. Assim, o facto de se adequar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NOC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apenas um fator salientado no texto, mas os autores n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o pretenderam que esse fosse o objetivo central do trabalho e da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 xml:space="preserve">í 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n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o ser enfatizado no t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sz w:val="24"/>
          <w:szCs w:val="24"/>
          <w:u w:color="000000"/>
          <w:shd w:val="clear" w:color="auto" w:fill="FEFEFE"/>
          <w:lang w:val="pt-PT"/>
        </w:rPr>
        <w:t>tulo.</w:t>
      </w:r>
    </w:p>
    <w:p w14:paraId="1C8366EE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781082DD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2 RC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) Fazer uma descri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mais exaustiva do pr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prio modelo CEBC, clarificando nomeadamente os aspectos relativos ao que consideram avalia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 e/ou 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o.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2C79404A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42A40EDB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shd w:val="clear" w:color="auto" w:fill="FEFEFE"/>
          <w:lang w:val="pt-PT"/>
        </w:rPr>
        <w:t>Resposta 2 RC</w:t>
      </w:r>
    </w:p>
    <w:p w14:paraId="2ADAB556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Tomando em conta esta recomenda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o, foi efetuada uma figura que pretende explicar de forma mais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 exaustiva o modelo.</w:t>
      </w:r>
    </w:p>
    <w:p w14:paraId="236B6C8D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6B301B90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Este modelo prev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ê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 realiza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de 10 sess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sticas que 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efetuadas em Floortime baseadas no Modelo DIR. Consideramos que esta abordagem, ao ir de encontro dos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veis de funcionamento da crian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a, favorece, por um lado, a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colheita de dados semiol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gicos consistentes que permitir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a discuss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stica. Por outro lado, em simult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â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neo, esta abordagem, ao basear-se nesta 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de base relacional, tem logo ganhos terap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uticos imediatos.</w:t>
      </w:r>
    </w:p>
    <w:p w14:paraId="2F9E41F3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Assim, cada uma das 10 sess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es, pe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rmite: a identifica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de for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as e vulnerabilidades - o que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uma atitude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stica; e a constru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de estrat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gias que permitir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a consolida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das for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as e a evolu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nas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reas vulner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veis - o que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uma atitude terap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utica.</w:t>
      </w:r>
    </w:p>
    <w:p w14:paraId="6554CAA3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00EEB45F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Transcri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dos 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rios que o Revisor C assinalou no manuscrito e das respostas dadas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. Anexamos tamb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 o ficheiro do manuscrito com os coment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rios e as respostas.</w:t>
      </w:r>
    </w:p>
    <w:p w14:paraId="608A5C3A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3701145C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1 p.7</w:t>
      </w:r>
    </w:p>
    <w:p w14:paraId="3F76D2F5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Clarificar:</w:t>
      </w:r>
    </w:p>
    <w:p w14:paraId="4C87CA0F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 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unicamente inclu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dos os casos em que a suspeita de PEA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explicita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da como motivo de consulta pelos pais e/ou pelos profissionais que referenciaram o caso </w:t>
      </w:r>
    </w:p>
    <w:p w14:paraId="105F7F1D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2) 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ou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inclu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dos casos em que a suspeita de PEA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levantada pelo pedopsiquiatra que faz a primeira consulta ou a triagem da consulta, mesmo que tal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tenha surgido de forma explicita no motivo de consulta???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3A9C30F6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150F1467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C1</w:t>
      </w:r>
    </w:p>
    <w:p w14:paraId="7E8E6E62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inclu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dos todos os casos em que h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suspeita de PEA independentemente da origem da referencia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o.</w:t>
      </w:r>
    </w:p>
    <w:p w14:paraId="392DA3EE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26F6C4E5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2 p.7</w:t>
      </w:r>
    </w:p>
    <w:p w14:paraId="63EC3A17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Nestes tb ocorria suspeita de PEA como motivo de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consulta??</w:t>
      </w:r>
    </w:p>
    <w:p w14:paraId="787D6755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Valeria a pena clarificar descriminando qual o problema da crian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a/queixa principal que leva a suspeitar de PEA e ainda com atr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s sugeri de quem parte esta suspeita de PEA e se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sempre pr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via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vossa primeira consulta ou se pode tamb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 surgir o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 se surgiu como hip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tese de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stico no decurso da vossa primeira consulta</w:t>
      </w:r>
    </w:p>
    <w:p w14:paraId="7DF2260E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Na pr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tica descriminar:</w:t>
      </w:r>
    </w:p>
    <w:p w14:paraId="4DAAE2CB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 - o motivo de encaminhamento para a inclus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neste programa de avalia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</w:t>
      </w:r>
    </w:p>
    <w:p w14:paraId="2FCB5B64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1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–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suspeita de PEA</w:t>
      </w:r>
    </w:p>
    <w:p w14:paraId="277DD668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2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–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sintomas/queixas sugestivas de PEA,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sendo a suspeita de PEA levantada secundariamente pelo pedopsiquiatra respons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vel pela triagem das consultas</w:t>
      </w:r>
    </w:p>
    <w:p w14:paraId="21972DC6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B- os sintomas que funcionam como sinal de alerta de pais e/ou profissionais para fazer emergir a suspeita de PEA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3FC3BE2D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5363957E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C2</w:t>
      </w:r>
    </w:p>
    <w:p w14:paraId="2E6AF81D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58BD353E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Complet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mos o 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grafo no sentido de melhor esclarecer estes aspetos. No manuscrito 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marcado a azul na 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gina 7. Pensamos que assim mais fica claro.</w:t>
      </w:r>
    </w:p>
    <w:p w14:paraId="6DB07B04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que pretendemos esclarecer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que os beb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 e as crian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as pequenas podem ser sinalizados ao CEBC por preocupa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qua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nto aos sinais e sintomas core de PEA, como 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expresso na primeira frase deste par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grafo; mas, por vezes, outras manifesta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es, aparentemente menos valorizadas pela fam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lia ou pelo m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dico assistente podem ser valorizadas e interpretadas pelos 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cnicos do CEBC como fazendo parte de sinais de alarme de PEA.</w:t>
      </w:r>
    </w:p>
    <w:p w14:paraId="266C2D15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1F0A565F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3 p.7</w:t>
      </w:r>
    </w:p>
    <w:p w14:paraId="6AA048E2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Como orienta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terap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utica/plano de 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o, esta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uma descri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muito pobre.</w:t>
      </w:r>
    </w:p>
    <w:p w14:paraId="22190628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Sugiro que revejam e explicitem:</w:t>
      </w:r>
    </w:p>
    <w:p w14:paraId="350DF044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estas sess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Terap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uticas fizeram parte da avalia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stica??? J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faziam parte do plano de 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o? Em que moldes????....</w:t>
      </w:r>
    </w:p>
    <w:p w14:paraId="72C74255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ser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melhor separar ou clarificar a poss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vel sobreposi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dos 2 planos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stico e 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nesta fase???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6148AAB7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3BCA27CA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C3</w:t>
      </w:r>
    </w:p>
    <w:p w14:paraId="55654D25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Tivemos oportunidade de explicitar um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pouco este aspeto no documento de resposta aos editores, anexo, a que remetemos a resposta. Resposta 2 RC</w:t>
      </w:r>
    </w:p>
    <w:p w14:paraId="2A4D5956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Mas compreendemos que aqui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explicito que este apoio se seguiu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à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 10 sess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sticas, pelo que acrescentamos no manuscrito na 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gina 8, m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arcado a azul.</w:t>
      </w:r>
    </w:p>
    <w:p w14:paraId="74690A5C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7CBF6E9E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5703A5B3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41F89912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4 p.8</w:t>
      </w:r>
    </w:p>
    <w:p w14:paraId="79152798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Clarificar se realizada ao longo da fase de avalia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o,,, e/ou      ...        o perfil  desenvolvimental at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ao momento da avalia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3B9CED2D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0E43B40A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565E8B32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C4</w:t>
      </w:r>
    </w:p>
    <w:p w14:paraId="040ED369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Aceitamos a sugest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e fizemos a altera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no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manuscrito, na 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gina 8, marcado a azul.</w:t>
      </w:r>
    </w:p>
    <w:p w14:paraId="47D1193E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3BC23EE8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5 p.8</w:t>
      </w:r>
    </w:p>
    <w:p w14:paraId="25F42CE4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Desenvolver e explicitar as diferentes possibilidades e encaminhamento7enquadramento.</w:t>
      </w:r>
    </w:p>
    <w:p w14:paraId="236ADBCE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Penso que uma maior explicita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 Modelo CEBC deve ser feita no in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cio do artigo </w:t>
      </w:r>
    </w:p>
    <w:p w14:paraId="557F316C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Aqui 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as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conclus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ou seja:</w:t>
      </w:r>
    </w:p>
    <w:p w14:paraId="0B97CFEF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 o modelo funciona e porqu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ê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 partir da discuss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dos resultados que apresentaram anteriormente</w:t>
      </w:r>
    </w:p>
    <w:p w14:paraId="5A10B32D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Melhorias a introduzir, se for caso disso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…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"</w:t>
      </w:r>
    </w:p>
    <w:p w14:paraId="4DB6BDC2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769A9157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C5</w:t>
      </w:r>
    </w:p>
    <w:p w14:paraId="22C6BCF4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 sugest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foi aceite e levou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reformula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 texto do par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grafo,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marcado a azul no manuscrito, na 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gina 8.</w:t>
      </w:r>
    </w:p>
    <w:p w14:paraId="3D4BAA57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1AD2B34F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6 p.10</w:t>
      </w:r>
    </w:p>
    <w:p w14:paraId="2035A02A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fica claro ao longo do texto que o periodo relativamente longo de avalia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em si uma 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(focal? Breve??) que pode ou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ser suficiente em alguns casos?? Quais???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444E2328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04A77C58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C6</w:t>
      </w:r>
    </w:p>
    <w:p w14:paraId="2859E209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Esta quest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o, por ter sido tamb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 levantada no documento de decis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editorial, foi j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respondida no documento anexo de resposta ao Revisor C - Resposta 2RC</w:t>
      </w:r>
    </w:p>
    <w:p w14:paraId="1B41313D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2F0AACF4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7 p.10</w:t>
      </w:r>
    </w:p>
    <w:p w14:paraId="4799E488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que explicitam aqui nas conclus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foi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claramente descrito ao longo do texto, nomeadamente na metodologia /descri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 modelo de avalia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o/interven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   e DEVIA</w:t>
      </w:r>
    </w:p>
    <w:p w14:paraId="75E111B7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As Coclus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sintetizam o que foi evidenciado antes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…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"</w:t>
      </w:r>
    </w:p>
    <w:p w14:paraId="5671914A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5DDFAECE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6941F664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22964733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7A364671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C7</w:t>
      </w:r>
    </w:p>
    <w:p w14:paraId="0F3951DE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1) Os aspetos relativos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à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equidade e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acessibilidade aos cuidados prestados pelo CEBC, 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uma conclus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a partir do facto de 27% destes casos terem sido sinalizados a pedido direto das pr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prias fam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lias (resultados, p.7)</w:t>
      </w:r>
    </w:p>
    <w:p w14:paraId="25066C05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2) A racionaliza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da investiga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complementar 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á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impl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cita na descr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 modelo (introdu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p.6 al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nea 3) e depois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salientada nos resultados (p.8) ao ser referido que 25% dos casos foram investigados</w:t>
      </w:r>
    </w:p>
    <w:p w14:paraId="026AC267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3) Os aspetos relacionados com as sess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diagn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sticas e o seu potencial terap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ê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utico inicial, 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referidas na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introdu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o, p.6 al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nea 2, e foram sendo mais bem detalhadas no texto com as altera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resultantes das sugest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õ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es do Revisor C. Estes aspetos 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ainda defendidos no documento anexo de resposta ao Revisor C - Resposta 2RC</w:t>
      </w:r>
    </w:p>
    <w:p w14:paraId="54B0A0F0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171B07E3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RC Coment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rio 8 p.10</w:t>
      </w:r>
    </w:p>
    <w:p w14:paraId="030A3AC7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Iden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suficientemente explicitado antes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”</w:t>
      </w:r>
    </w:p>
    <w:p w14:paraId="3A7D9752" w14:textId="77777777" w:rsidR="00107757" w:rsidRDefault="00107757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</w:p>
    <w:p w14:paraId="7F22F303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u w:color="000000"/>
          <w:shd w:val="clear" w:color="auto" w:fill="FEFEFE"/>
          <w:lang w:val="pt-PT"/>
        </w:rPr>
        <w:t>Resposta RC C8</w:t>
      </w:r>
    </w:p>
    <w:p w14:paraId="7AD1C335" w14:textId="77777777" w:rsidR="00107757" w:rsidRDefault="000E5F0C">
      <w:pPr>
        <w:pStyle w:val="Predefinidas"/>
        <w:spacing w:line="22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color="000000"/>
          <w:shd w:val="clear" w:color="auto" w:fill="FEFEFE"/>
          <w:lang w:val="pt-PT"/>
        </w:rPr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Este aspeto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é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apresentado na introdu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(p.6 al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nea 6) e na discuss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o, onde consta num par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grafo reformulado por sugest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do revisor C (p.8,9). Este novo par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á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grafo mais expl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í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cito, permite, em nossa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opini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o, esta conclus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o.</w:t>
      </w:r>
    </w:p>
    <w:p w14:paraId="5C3AB1AD" w14:textId="77777777" w:rsidR="00107757" w:rsidRDefault="000E5F0C">
      <w:pPr>
        <w:pStyle w:val="Predefinidas"/>
        <w:spacing w:line="220" w:lineRule="atLeast"/>
        <w:jc w:val="both"/>
      </w:pP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Tamb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m o pr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ó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prio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“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desenho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 xml:space="preserve">” 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do modelo, permite inferir o esfor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para n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se duplicarem consultas, para a promo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da complementaridade entre t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é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cnicos e para a articula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çã</w:t>
      </w:r>
      <w:r>
        <w:rPr>
          <w:rFonts w:ascii="Times New Roman" w:hAnsi="Times New Roman"/>
          <w:color w:val="222222"/>
          <w:sz w:val="24"/>
          <w:szCs w:val="24"/>
          <w:u w:color="000000"/>
          <w:shd w:val="clear" w:color="auto" w:fill="FEFEFE"/>
          <w:lang w:val="pt-PT"/>
        </w:rPr>
        <w:t>o com a comunidade.</w:t>
      </w:r>
    </w:p>
    <w:sectPr w:rsidR="0010775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68FF8" w14:textId="77777777" w:rsidR="000E5F0C" w:rsidRDefault="000E5F0C">
      <w:r>
        <w:separator/>
      </w:r>
    </w:p>
  </w:endnote>
  <w:endnote w:type="continuationSeparator" w:id="0">
    <w:p w14:paraId="4ABBD808" w14:textId="77777777" w:rsidR="000E5F0C" w:rsidRDefault="000E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75E4C" w14:textId="77777777" w:rsidR="00107757" w:rsidRDefault="001077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EBD43" w14:textId="77777777" w:rsidR="000E5F0C" w:rsidRDefault="000E5F0C">
      <w:r>
        <w:separator/>
      </w:r>
    </w:p>
  </w:footnote>
  <w:footnote w:type="continuationSeparator" w:id="0">
    <w:p w14:paraId="34ADAAE0" w14:textId="77777777" w:rsidR="000E5F0C" w:rsidRDefault="000E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E5D0B" w14:textId="77777777" w:rsidR="00107757" w:rsidRDefault="001077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D6073"/>
    <w:multiLevelType w:val="hybridMultilevel"/>
    <w:tmpl w:val="C40EEF84"/>
    <w:styleLink w:val="Letras"/>
    <w:lvl w:ilvl="0" w:tplc="58BEC688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41722">
      <w:start w:val="1"/>
      <w:numFmt w:val="decimal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40A3C">
      <w:start w:val="1"/>
      <w:numFmt w:val="decimal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AE5D04">
      <w:start w:val="1"/>
      <w:numFmt w:val="decimal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3C7F9E">
      <w:start w:val="1"/>
      <w:numFmt w:val="decimal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EEF686">
      <w:start w:val="1"/>
      <w:numFmt w:val="decimal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C8DEAE">
      <w:start w:val="1"/>
      <w:numFmt w:val="decimal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9EB792">
      <w:start w:val="1"/>
      <w:numFmt w:val="decimal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29E64">
      <w:start w:val="1"/>
      <w:numFmt w:val="decimal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681336"/>
    <w:multiLevelType w:val="hybridMultilevel"/>
    <w:tmpl w:val="64EE902C"/>
    <w:styleLink w:val="Trao"/>
    <w:lvl w:ilvl="0" w:tplc="65B8A862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20E2DC1E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FE8E388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5E08D358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D2A2006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01D6BB8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D19CE398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EEA4B4F0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1316A110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34932299"/>
    <w:multiLevelType w:val="hybridMultilevel"/>
    <w:tmpl w:val="C40EEF84"/>
    <w:numStyleLink w:val="Letras"/>
  </w:abstractNum>
  <w:abstractNum w:abstractNumId="3" w15:restartNumberingAfterBreak="0">
    <w:nsid w:val="7CE07858"/>
    <w:multiLevelType w:val="hybridMultilevel"/>
    <w:tmpl w:val="64EE902C"/>
    <w:numStyleLink w:val="Trao"/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757"/>
    <w:rsid w:val="0009212D"/>
    <w:rsid w:val="000E5F0C"/>
    <w:rsid w:val="001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62C7"/>
  <w15:docId w15:val="{C3424BE3-5D2B-48AE-BB85-AE308E12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</w:rPr>
  </w:style>
  <w:style w:type="paragraph" w:customStyle="1" w:styleId="Predefinidas">
    <w:name w:val="Predefinidas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Letras">
    <w:name w:val="Letras"/>
    <w:pPr>
      <w:numPr>
        <w:numId w:val="1"/>
      </w:numPr>
    </w:pPr>
  </w:style>
  <w:style w:type="numbering" w:customStyle="1" w:styleId="Trao">
    <w:name w:val="Traç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2447</Words>
  <Characters>13951</Characters>
  <Application>Microsoft Office Word</Application>
  <DocSecurity>0</DocSecurity>
  <Lines>116</Lines>
  <Paragraphs>32</Paragraphs>
  <ScaleCrop>false</ScaleCrop>
  <Company/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de Sousa</dc:creator>
  <cp:lastModifiedBy>Carla de Sousa</cp:lastModifiedBy>
  <cp:revision>2</cp:revision>
  <dcterms:created xsi:type="dcterms:W3CDTF">2020-04-20T14:36:00Z</dcterms:created>
  <dcterms:modified xsi:type="dcterms:W3CDTF">2020-04-20T14:36:00Z</dcterms:modified>
</cp:coreProperties>
</file>