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44" w:rsidRPr="00CF212E" w:rsidRDefault="00B722A3" w:rsidP="00F25044">
      <w:pPr>
        <w:spacing w:after="0" w:line="300" w:lineRule="auto"/>
        <w:jc w:val="both"/>
        <w:outlineLvl w:val="0"/>
        <w:rPr>
          <w:sz w:val="24"/>
          <w:szCs w:val="24"/>
        </w:rPr>
      </w:pPr>
      <w:r w:rsidRPr="00CF212E">
        <w:rPr>
          <w:sz w:val="24"/>
          <w:szCs w:val="24"/>
        </w:rPr>
        <w:t>Table</w:t>
      </w:r>
      <w:bookmarkStart w:id="0" w:name="_GoBack"/>
      <w:bookmarkEnd w:id="0"/>
      <w:r w:rsidR="00F25044">
        <w:rPr>
          <w:sz w:val="24"/>
          <w:szCs w:val="24"/>
        </w:rPr>
        <w:t xml:space="preserve"> 1 The ABCD and E of COPD for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714"/>
      </w:tblGrid>
      <w:tr w:rsidR="00F25044" w:rsidRPr="00EB0396" w:rsidTr="00CF212E">
        <w:tc>
          <w:tcPr>
            <w:tcW w:w="704" w:type="dxa"/>
          </w:tcPr>
          <w:p w:rsidR="00F25044" w:rsidRPr="00CF212E" w:rsidRDefault="00F25044" w:rsidP="00CF212E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CF212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F25044" w:rsidRPr="00CF212E" w:rsidRDefault="00F25044" w:rsidP="00CF212E">
            <w:pPr>
              <w:spacing w:line="300" w:lineRule="auto"/>
              <w:rPr>
                <w:sz w:val="24"/>
                <w:szCs w:val="24"/>
              </w:rPr>
            </w:pPr>
            <w:r w:rsidRPr="00CF212E">
              <w:rPr>
                <w:sz w:val="24"/>
                <w:szCs w:val="24"/>
              </w:rPr>
              <w:t>Air</w:t>
            </w:r>
          </w:p>
        </w:tc>
        <w:tc>
          <w:tcPr>
            <w:tcW w:w="5714" w:type="dxa"/>
          </w:tcPr>
          <w:p w:rsidR="00F25044" w:rsidRPr="00CF212E" w:rsidRDefault="00F25044" w:rsidP="00CF212E">
            <w:pPr>
              <w:spacing w:line="300" w:lineRule="auto"/>
              <w:rPr>
                <w:sz w:val="24"/>
                <w:szCs w:val="24"/>
                <w:lang w:val="pt-PT"/>
              </w:rPr>
            </w:pPr>
            <w:r w:rsidRPr="00CF212E">
              <w:rPr>
                <w:sz w:val="24"/>
                <w:szCs w:val="24"/>
              </w:rPr>
              <w:t>Assessment of respiratory symptoms and impact on patients’ life</w:t>
            </w:r>
            <w:r>
              <w:rPr>
                <w:sz w:val="24"/>
                <w:szCs w:val="24"/>
              </w:rPr>
              <w:t>. Dyspnoea is a sign of advanced disease</w:t>
            </w:r>
            <w:r w:rsidRPr="00CF212E">
              <w:rPr>
                <w:sz w:val="24"/>
                <w:szCs w:val="24"/>
                <w:lang w:val="pt-PT"/>
              </w:rPr>
              <w:t xml:space="preserve"> </w:t>
            </w:r>
          </w:p>
        </w:tc>
      </w:tr>
      <w:tr w:rsidR="00F25044" w:rsidRPr="00EB0396" w:rsidTr="00CF212E">
        <w:tc>
          <w:tcPr>
            <w:tcW w:w="704" w:type="dxa"/>
          </w:tcPr>
          <w:p w:rsidR="00F25044" w:rsidRPr="00CF212E" w:rsidRDefault="00F25044" w:rsidP="00CF212E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CF212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F25044" w:rsidRPr="00CF212E" w:rsidRDefault="00F25044" w:rsidP="00CF212E">
            <w:pPr>
              <w:spacing w:line="300" w:lineRule="auto"/>
              <w:rPr>
                <w:sz w:val="24"/>
                <w:szCs w:val="24"/>
              </w:rPr>
            </w:pPr>
            <w:r w:rsidRPr="00CF212E">
              <w:rPr>
                <w:sz w:val="24"/>
                <w:szCs w:val="24"/>
              </w:rPr>
              <w:t>Bronchodilatation</w:t>
            </w:r>
          </w:p>
        </w:tc>
        <w:tc>
          <w:tcPr>
            <w:tcW w:w="5714" w:type="dxa"/>
          </w:tcPr>
          <w:p w:rsidR="00F25044" w:rsidRPr="00CF212E" w:rsidRDefault="00F25044" w:rsidP="00CF212E">
            <w:pPr>
              <w:spacing w:line="300" w:lineRule="auto"/>
              <w:rPr>
                <w:sz w:val="24"/>
                <w:szCs w:val="24"/>
              </w:rPr>
            </w:pPr>
            <w:r w:rsidRPr="00CF212E">
              <w:rPr>
                <w:sz w:val="24"/>
                <w:szCs w:val="24"/>
              </w:rPr>
              <w:t>Bronchodilation is the core drug management of COPD</w:t>
            </w:r>
            <w:r w:rsidRPr="00DB5E99">
              <w:rPr>
                <w:sz w:val="24"/>
                <w:szCs w:val="24"/>
              </w:rPr>
              <w:t xml:space="preserve">. </w:t>
            </w:r>
            <w:r w:rsidRPr="00CF212E">
              <w:rPr>
                <w:sz w:val="24"/>
                <w:szCs w:val="24"/>
              </w:rPr>
              <w:t xml:space="preserve">When choosing a bronchodilation </w:t>
            </w:r>
            <w:r>
              <w:rPr>
                <w:sz w:val="24"/>
                <w:szCs w:val="24"/>
              </w:rPr>
              <w:t>n</w:t>
            </w:r>
            <w:r w:rsidRPr="00CF212E">
              <w:rPr>
                <w:sz w:val="24"/>
                <w:szCs w:val="24"/>
              </w:rPr>
              <w:t xml:space="preserve">ever </w:t>
            </w:r>
            <w:r>
              <w:rPr>
                <w:sz w:val="24"/>
                <w:szCs w:val="24"/>
              </w:rPr>
              <w:t>f</w:t>
            </w:r>
            <w:r w:rsidRPr="00CF212E">
              <w:rPr>
                <w:sz w:val="24"/>
                <w:szCs w:val="24"/>
              </w:rPr>
              <w:t xml:space="preserve">orget LAPA: Long Acting </w:t>
            </w:r>
            <w:r>
              <w:rPr>
                <w:sz w:val="24"/>
                <w:szCs w:val="24"/>
              </w:rPr>
              <w:t xml:space="preserve">the </w:t>
            </w:r>
            <w:r w:rsidRPr="00CF212E">
              <w:rPr>
                <w:sz w:val="24"/>
                <w:szCs w:val="24"/>
              </w:rPr>
              <w:t>Patient Adores</w:t>
            </w:r>
          </w:p>
        </w:tc>
      </w:tr>
      <w:tr w:rsidR="00F25044" w:rsidRPr="00A352ED" w:rsidTr="00CF212E">
        <w:tc>
          <w:tcPr>
            <w:tcW w:w="704" w:type="dxa"/>
          </w:tcPr>
          <w:p w:rsidR="00F25044" w:rsidRPr="00CF212E" w:rsidRDefault="00F25044" w:rsidP="00CF212E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CF212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F25044" w:rsidRPr="00CF212E" w:rsidRDefault="00F25044" w:rsidP="00CF212E">
            <w:pPr>
              <w:spacing w:line="300" w:lineRule="auto"/>
              <w:rPr>
                <w:sz w:val="24"/>
                <w:szCs w:val="24"/>
              </w:rPr>
            </w:pPr>
            <w:r w:rsidRPr="00CF212E">
              <w:rPr>
                <w:sz w:val="24"/>
                <w:szCs w:val="24"/>
              </w:rPr>
              <w:t xml:space="preserve">Chronicity </w:t>
            </w:r>
          </w:p>
        </w:tc>
        <w:tc>
          <w:tcPr>
            <w:tcW w:w="5714" w:type="dxa"/>
          </w:tcPr>
          <w:p w:rsidR="00F25044" w:rsidRPr="00CF212E" w:rsidRDefault="00F25044" w:rsidP="00CF212E">
            <w:pPr>
              <w:spacing w:line="300" w:lineRule="auto"/>
              <w:rPr>
                <w:strike/>
                <w:sz w:val="24"/>
                <w:szCs w:val="24"/>
              </w:rPr>
            </w:pPr>
            <w:r w:rsidRPr="00CF212E">
              <w:rPr>
                <w:sz w:val="24"/>
                <w:szCs w:val="24"/>
              </w:rPr>
              <w:t xml:space="preserve">COPD is a chronic disease that requires </w:t>
            </w:r>
            <w:r w:rsidR="00064B8F" w:rsidRPr="00CF212E">
              <w:rPr>
                <w:sz w:val="24"/>
                <w:szCs w:val="24"/>
              </w:rPr>
              <w:t>compliance throughout</w:t>
            </w:r>
            <w:r w:rsidRPr="00CF212E">
              <w:rPr>
                <w:sz w:val="24"/>
                <w:szCs w:val="24"/>
              </w:rPr>
              <w:t xml:space="preserve"> the patients’ life. Management of other chronic conditions that share the same pathophysiology is </w:t>
            </w:r>
            <w:r w:rsidRPr="00DB5E99">
              <w:rPr>
                <w:sz w:val="24"/>
                <w:szCs w:val="24"/>
              </w:rPr>
              <w:t>essential</w:t>
            </w:r>
            <w:r w:rsidRPr="00CF212E">
              <w:rPr>
                <w:sz w:val="24"/>
                <w:szCs w:val="24"/>
              </w:rPr>
              <w:t xml:space="preserve"> for optimization of the patient with COPD </w:t>
            </w:r>
          </w:p>
        </w:tc>
      </w:tr>
      <w:tr w:rsidR="00F25044" w:rsidRPr="00DE1F06" w:rsidTr="00CF212E">
        <w:tc>
          <w:tcPr>
            <w:tcW w:w="704" w:type="dxa"/>
          </w:tcPr>
          <w:p w:rsidR="00F25044" w:rsidRPr="00CF212E" w:rsidRDefault="00F25044" w:rsidP="00CF212E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CF212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F25044" w:rsidRPr="00CF212E" w:rsidRDefault="00F25044" w:rsidP="00CF212E">
            <w:pPr>
              <w:spacing w:line="300" w:lineRule="auto"/>
              <w:rPr>
                <w:sz w:val="24"/>
                <w:szCs w:val="24"/>
              </w:rPr>
            </w:pPr>
            <w:r w:rsidRPr="00CF212E">
              <w:rPr>
                <w:sz w:val="24"/>
                <w:szCs w:val="24"/>
              </w:rPr>
              <w:t xml:space="preserve">Device </w:t>
            </w:r>
          </w:p>
        </w:tc>
        <w:tc>
          <w:tcPr>
            <w:tcW w:w="5714" w:type="dxa"/>
          </w:tcPr>
          <w:p w:rsidR="00F25044" w:rsidRPr="00CF212E" w:rsidRDefault="00F25044" w:rsidP="00CF212E">
            <w:pPr>
              <w:spacing w:line="300" w:lineRule="auto"/>
              <w:rPr>
                <w:sz w:val="24"/>
                <w:szCs w:val="24"/>
              </w:rPr>
            </w:pPr>
            <w:r w:rsidRPr="00CF212E">
              <w:rPr>
                <w:sz w:val="24"/>
                <w:szCs w:val="24"/>
              </w:rPr>
              <w:t xml:space="preserve">Inhaled drug therapy enables therapeutic doses in the target organ with minimal toxicity. The patient is </w:t>
            </w:r>
            <w:r>
              <w:rPr>
                <w:sz w:val="24"/>
                <w:szCs w:val="24"/>
              </w:rPr>
              <w:t xml:space="preserve">an </w:t>
            </w:r>
            <w:r w:rsidRPr="00CF212E">
              <w:rPr>
                <w:sz w:val="24"/>
                <w:szCs w:val="24"/>
              </w:rPr>
              <w:t xml:space="preserve">active part </w:t>
            </w:r>
            <w:r>
              <w:rPr>
                <w:sz w:val="24"/>
                <w:szCs w:val="24"/>
              </w:rPr>
              <w:t xml:space="preserve">in inhaled therapy </w:t>
            </w:r>
            <w:r w:rsidRPr="00CF212E">
              <w:rPr>
                <w:sz w:val="24"/>
                <w:szCs w:val="24"/>
              </w:rPr>
              <w:t xml:space="preserve">and the only effective device is the one the patient </w:t>
            </w:r>
            <w:r>
              <w:rPr>
                <w:sz w:val="24"/>
                <w:szCs w:val="24"/>
              </w:rPr>
              <w:t xml:space="preserve">will </w:t>
            </w:r>
            <w:r w:rsidRPr="00CF212E">
              <w:rPr>
                <w:sz w:val="24"/>
                <w:szCs w:val="24"/>
              </w:rPr>
              <w:t>use</w:t>
            </w:r>
          </w:p>
        </w:tc>
      </w:tr>
      <w:tr w:rsidR="00F25044" w:rsidRPr="00A352ED" w:rsidTr="00CF212E">
        <w:tc>
          <w:tcPr>
            <w:tcW w:w="704" w:type="dxa"/>
          </w:tcPr>
          <w:p w:rsidR="00F25044" w:rsidRPr="00CF212E" w:rsidRDefault="00F25044" w:rsidP="00CF212E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CF212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F25044" w:rsidRPr="00CF212E" w:rsidRDefault="00F25044" w:rsidP="00CF212E">
            <w:pPr>
              <w:spacing w:line="300" w:lineRule="auto"/>
              <w:rPr>
                <w:sz w:val="24"/>
                <w:szCs w:val="24"/>
              </w:rPr>
            </w:pPr>
            <w:r w:rsidRPr="00CF212E">
              <w:rPr>
                <w:sz w:val="24"/>
                <w:szCs w:val="24"/>
              </w:rPr>
              <w:t>Exacerbations</w:t>
            </w:r>
          </w:p>
        </w:tc>
        <w:tc>
          <w:tcPr>
            <w:tcW w:w="5714" w:type="dxa"/>
          </w:tcPr>
          <w:p w:rsidR="00F25044" w:rsidRPr="00CF212E" w:rsidRDefault="00F25044" w:rsidP="00CF212E">
            <w:pPr>
              <w:spacing w:line="300" w:lineRule="auto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Exacerbations have prognostic impact in COPD and every effort should be made to prevent this. These include lifestyle changes, smoking cessation, compliance with treatment and influenza and pneumococcal vaccination</w:t>
            </w:r>
          </w:p>
        </w:tc>
      </w:tr>
    </w:tbl>
    <w:p w:rsidR="00B43090" w:rsidRDefault="00B43090"/>
    <w:sectPr w:rsidR="00B43090" w:rsidSect="00296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44"/>
    <w:rsid w:val="00064B8F"/>
    <w:rsid w:val="00095664"/>
    <w:rsid w:val="00296CF2"/>
    <w:rsid w:val="002E1F47"/>
    <w:rsid w:val="00AD3135"/>
    <w:rsid w:val="00B3248B"/>
    <w:rsid w:val="00B43090"/>
    <w:rsid w:val="00B722A3"/>
    <w:rsid w:val="00C01D84"/>
    <w:rsid w:val="00C82F2A"/>
    <w:rsid w:val="00E01766"/>
    <w:rsid w:val="00F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F584D-10A7-48CD-AEC9-3EC04785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Table 1 The ABCD and E of COPD for patients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cysneiros</dc:creator>
  <cp:keywords/>
  <dc:description/>
  <cp:lastModifiedBy>ana cysneiros</cp:lastModifiedBy>
  <cp:revision>2</cp:revision>
  <dcterms:created xsi:type="dcterms:W3CDTF">2018-05-13T10:47:00Z</dcterms:created>
  <dcterms:modified xsi:type="dcterms:W3CDTF">2018-05-13T10:47:00Z</dcterms:modified>
</cp:coreProperties>
</file>