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9C" w:rsidRDefault="00947C9C" w:rsidP="006D2F29">
      <w:pPr>
        <w:spacing w:after="0"/>
        <w:jc w:val="center"/>
        <w:rPr>
          <w:rFonts w:ascii="Garamond" w:hAnsi="Garamond"/>
          <w:b/>
        </w:rPr>
      </w:pPr>
    </w:p>
    <w:p w:rsidR="00947C9C" w:rsidRDefault="00947C9C" w:rsidP="006D2F29">
      <w:pPr>
        <w:spacing w:after="0"/>
        <w:jc w:val="center"/>
        <w:rPr>
          <w:rFonts w:ascii="Garamond" w:hAnsi="Garamond"/>
          <w:b/>
        </w:rPr>
      </w:pPr>
    </w:p>
    <w:p w:rsidR="006D2F29" w:rsidRPr="000810E0" w:rsidRDefault="006D2F29" w:rsidP="006D2F29">
      <w:pPr>
        <w:spacing w:after="0"/>
        <w:jc w:val="center"/>
        <w:rPr>
          <w:rFonts w:ascii="Garamond" w:hAnsi="Garamond"/>
          <w:b/>
        </w:rPr>
      </w:pPr>
      <w:r w:rsidRPr="000810E0">
        <w:rPr>
          <w:rFonts w:ascii="Garamond" w:hAnsi="Garamond"/>
          <w:b/>
        </w:rPr>
        <w:t xml:space="preserve">O </w:t>
      </w:r>
      <w:r w:rsidR="00A03AEA" w:rsidRPr="00A03AEA">
        <w:rPr>
          <w:rFonts w:ascii="Garamond" w:hAnsi="Garamond"/>
          <w:b/>
          <w:color w:val="0070C0"/>
        </w:rPr>
        <w:t>s</w:t>
      </w:r>
      <w:r w:rsidRPr="000810E0">
        <w:rPr>
          <w:rFonts w:ascii="Garamond" w:hAnsi="Garamond"/>
          <w:b/>
        </w:rPr>
        <w:t xml:space="preserve">egredo do </w:t>
      </w:r>
      <w:r w:rsidR="00A03AEA" w:rsidRPr="00A03AEA">
        <w:rPr>
          <w:rFonts w:ascii="Garamond" w:hAnsi="Garamond"/>
          <w:b/>
          <w:color w:val="0070C0"/>
        </w:rPr>
        <w:t>e</w:t>
      </w:r>
      <w:r w:rsidRPr="000810E0">
        <w:rPr>
          <w:rFonts w:ascii="Garamond" w:hAnsi="Garamond"/>
          <w:b/>
        </w:rPr>
        <w:t xml:space="preserve">studante de </w:t>
      </w:r>
      <w:r w:rsidR="00A03AEA" w:rsidRPr="00A03AEA">
        <w:rPr>
          <w:rFonts w:ascii="Garamond" w:hAnsi="Garamond"/>
          <w:b/>
          <w:color w:val="0070C0"/>
        </w:rPr>
        <w:t>m</w:t>
      </w:r>
      <w:r w:rsidRPr="000810E0">
        <w:rPr>
          <w:rFonts w:ascii="Garamond" w:hAnsi="Garamond"/>
          <w:b/>
        </w:rPr>
        <w:t>edicina,</w:t>
      </w:r>
    </w:p>
    <w:p w:rsidR="006D2F29" w:rsidRPr="000810E0" w:rsidRDefault="006D2F29" w:rsidP="006D2F29">
      <w:pPr>
        <w:spacing w:after="0"/>
        <w:jc w:val="center"/>
        <w:rPr>
          <w:rFonts w:ascii="Garamond" w:hAnsi="Garamond"/>
          <w:b/>
        </w:rPr>
      </w:pPr>
      <w:r w:rsidRPr="000810E0">
        <w:rPr>
          <w:rFonts w:ascii="Garamond" w:hAnsi="Garamond"/>
          <w:b/>
        </w:rPr>
        <w:t>a sua vinculação ao dever de sigilo</w:t>
      </w:r>
    </w:p>
    <w:p w:rsidR="006D2F29" w:rsidRPr="000810E0" w:rsidRDefault="006D2F29" w:rsidP="006D2F29">
      <w:pPr>
        <w:spacing w:after="0"/>
        <w:jc w:val="center"/>
        <w:rPr>
          <w:rFonts w:ascii="Garamond" w:hAnsi="Garamond"/>
          <w:b/>
        </w:rPr>
      </w:pPr>
      <w:r w:rsidRPr="000810E0">
        <w:rPr>
          <w:rFonts w:ascii="Garamond" w:hAnsi="Garamond"/>
          <w:b/>
        </w:rPr>
        <w:t>e o direito em aceder e reutilizar informação de saúde.</w:t>
      </w:r>
    </w:p>
    <w:p w:rsidR="006D2F29" w:rsidRDefault="006D2F29" w:rsidP="006D2F29">
      <w:pPr>
        <w:spacing w:after="0"/>
        <w:jc w:val="both"/>
        <w:rPr>
          <w:rFonts w:ascii="Garamond" w:hAnsi="Garamond"/>
          <w:b/>
        </w:rPr>
      </w:pPr>
    </w:p>
    <w:p w:rsidR="00947C9C" w:rsidRDefault="00947C9C" w:rsidP="006D2F29">
      <w:pPr>
        <w:spacing w:after="0"/>
        <w:jc w:val="both"/>
        <w:rPr>
          <w:rFonts w:ascii="Garamond" w:hAnsi="Garamond"/>
          <w:b/>
        </w:rPr>
      </w:pPr>
    </w:p>
    <w:p w:rsidR="00947C9C" w:rsidRPr="000810E0" w:rsidRDefault="00947C9C" w:rsidP="006D2F29">
      <w:pPr>
        <w:spacing w:after="0"/>
        <w:jc w:val="both"/>
        <w:rPr>
          <w:rFonts w:ascii="Garamond" w:hAnsi="Garamond"/>
          <w:b/>
        </w:rPr>
      </w:pPr>
    </w:p>
    <w:p w:rsidR="006D2F29" w:rsidRPr="000810E0" w:rsidRDefault="007C2FBE" w:rsidP="00390DD6">
      <w:pPr>
        <w:spacing w:after="0"/>
        <w:jc w:val="both"/>
        <w:rPr>
          <w:rStyle w:val="A4"/>
          <w:rFonts w:ascii="Garamond" w:hAnsi="Garamond"/>
        </w:rPr>
      </w:pPr>
      <w:r>
        <w:rPr>
          <w:rStyle w:val="A4"/>
          <w:rFonts w:ascii="Garamond" w:hAnsi="Garamond"/>
        </w:rPr>
        <w:t xml:space="preserve">Rui GUIMARÃES </w:t>
      </w:r>
      <w:r w:rsidR="00F81986" w:rsidRPr="00F81986">
        <w:rPr>
          <w:rStyle w:val="A5"/>
          <w:rFonts w:ascii="Garamond" w:hAnsi="Garamond"/>
          <w:sz w:val="12"/>
          <w:szCs w:val="12"/>
        </w:rPr>
        <w:t>1,2,</w:t>
      </w:r>
      <w:r w:rsidR="00294C0F">
        <w:rPr>
          <w:rStyle w:val="A5"/>
          <w:rFonts w:ascii="Garamond" w:hAnsi="Garamond"/>
          <w:sz w:val="12"/>
          <w:szCs w:val="12"/>
        </w:rPr>
        <w:t xml:space="preserve"> 3</w:t>
      </w:r>
      <w:r w:rsidR="00390DD6" w:rsidRPr="000810E0">
        <w:rPr>
          <w:rFonts w:ascii="Garamond" w:hAnsi="Garamond"/>
        </w:rPr>
        <w:t xml:space="preserve"> </w:t>
      </w:r>
      <w:r>
        <w:rPr>
          <w:rStyle w:val="A4"/>
          <w:rFonts w:ascii="Garamond" w:hAnsi="Garamond"/>
        </w:rPr>
        <w:t xml:space="preserve">Miguel GUIMARÃES </w:t>
      </w:r>
      <w:r w:rsidR="00F81986" w:rsidRPr="00F81986">
        <w:rPr>
          <w:rStyle w:val="A4"/>
          <w:rFonts w:ascii="Garamond" w:hAnsi="Garamond"/>
          <w:sz w:val="12"/>
          <w:szCs w:val="12"/>
        </w:rPr>
        <w:t>2,</w:t>
      </w:r>
      <w:r w:rsidR="00294C0F">
        <w:rPr>
          <w:rStyle w:val="A4"/>
          <w:rFonts w:ascii="Garamond" w:hAnsi="Garamond"/>
          <w:sz w:val="12"/>
          <w:szCs w:val="12"/>
        </w:rPr>
        <w:t>4</w:t>
      </w:r>
      <w:r w:rsidR="003B53E6" w:rsidRPr="00F81986">
        <w:rPr>
          <w:rStyle w:val="A4"/>
          <w:rFonts w:ascii="Garamond" w:hAnsi="Garamond"/>
          <w:sz w:val="12"/>
          <w:szCs w:val="12"/>
        </w:rPr>
        <w:t>,</w:t>
      </w:r>
      <w:r w:rsidR="003B53E6" w:rsidRPr="000810E0">
        <w:rPr>
          <w:rStyle w:val="A4"/>
          <w:rFonts w:ascii="Garamond" w:hAnsi="Garamond"/>
        </w:rPr>
        <w:t xml:space="preserve"> </w:t>
      </w:r>
      <w:r w:rsidR="00F34B00">
        <w:rPr>
          <w:rStyle w:val="A4"/>
          <w:rFonts w:ascii="Garamond" w:hAnsi="Garamond"/>
        </w:rPr>
        <w:t>Nuno SOUSA</w:t>
      </w:r>
      <w:r w:rsidR="00F81986">
        <w:rPr>
          <w:rStyle w:val="A4"/>
          <w:rFonts w:ascii="Garamond" w:hAnsi="Garamond"/>
        </w:rPr>
        <w:t xml:space="preserve"> </w:t>
      </w:r>
      <w:r w:rsidR="00F81986" w:rsidRPr="00F81986">
        <w:rPr>
          <w:rStyle w:val="A4"/>
          <w:rFonts w:ascii="Garamond" w:hAnsi="Garamond"/>
          <w:sz w:val="12"/>
          <w:szCs w:val="12"/>
        </w:rPr>
        <w:t>5</w:t>
      </w:r>
      <w:r w:rsidR="00F81986">
        <w:rPr>
          <w:rStyle w:val="A4"/>
          <w:rFonts w:ascii="Garamond" w:hAnsi="Garamond"/>
          <w:sz w:val="12"/>
          <w:szCs w:val="12"/>
        </w:rPr>
        <w:t>,</w:t>
      </w:r>
      <w:r>
        <w:rPr>
          <w:rStyle w:val="A4"/>
          <w:rFonts w:ascii="Garamond" w:hAnsi="Garamond"/>
          <w:sz w:val="12"/>
          <w:szCs w:val="12"/>
        </w:rPr>
        <w:t>6</w:t>
      </w:r>
      <w:r w:rsidR="00390DD6" w:rsidRPr="000810E0">
        <w:rPr>
          <w:rFonts w:ascii="Garamond" w:hAnsi="Garamond"/>
        </w:rPr>
        <w:t xml:space="preserve"> </w:t>
      </w:r>
      <w:r>
        <w:rPr>
          <w:rStyle w:val="A4"/>
          <w:rFonts w:ascii="Garamond" w:hAnsi="Garamond"/>
        </w:rPr>
        <w:t xml:space="preserve">Amélia FERREIRA </w:t>
      </w:r>
      <w:r>
        <w:rPr>
          <w:rStyle w:val="A4"/>
          <w:rFonts w:ascii="Garamond" w:hAnsi="Garamond"/>
          <w:sz w:val="12"/>
          <w:szCs w:val="12"/>
        </w:rPr>
        <w:t>3,</w:t>
      </w:r>
      <w:r w:rsidR="00F81986" w:rsidRPr="00F81986">
        <w:rPr>
          <w:rStyle w:val="A4"/>
          <w:rFonts w:ascii="Garamond" w:hAnsi="Garamond"/>
          <w:sz w:val="12"/>
          <w:szCs w:val="12"/>
        </w:rPr>
        <w:t>7</w:t>
      </w:r>
      <w:r>
        <w:rPr>
          <w:rStyle w:val="A4"/>
          <w:rFonts w:ascii="Garamond" w:hAnsi="Garamond"/>
          <w:sz w:val="12"/>
          <w:szCs w:val="12"/>
        </w:rPr>
        <w:t>,8</w:t>
      </w:r>
    </w:p>
    <w:p w:rsidR="00390DD6" w:rsidRPr="00F81986" w:rsidRDefault="00F81986" w:rsidP="00F81986">
      <w:pPr>
        <w:pStyle w:val="Default"/>
        <w:rPr>
          <w:rFonts w:ascii="Wingdings" w:hAnsi="Wingdings" w:cs="Wingdings"/>
          <w:lang w:val="en-US"/>
        </w:rPr>
      </w:pPr>
      <w:r>
        <w:rPr>
          <w:rFonts w:ascii="Garamond" w:hAnsi="Garamond" w:cs="Times New Roman"/>
          <w:sz w:val="18"/>
          <w:szCs w:val="18"/>
          <w:lang w:val="en-US"/>
        </w:rPr>
        <w:t xml:space="preserve">1. </w:t>
      </w:r>
      <w:r w:rsidR="00390DD6" w:rsidRPr="000810E0">
        <w:rPr>
          <w:rStyle w:val="A3"/>
          <w:rFonts w:ascii="Garamond" w:hAnsi="Garamond" w:cs="Times New Roman"/>
          <w:sz w:val="18"/>
          <w:szCs w:val="18"/>
          <w:lang w:val="en-US"/>
        </w:rPr>
        <w:t xml:space="preserve">MEDCIDS - Department of Community Medicine, Health Information and Decision. </w:t>
      </w:r>
      <w:r w:rsidR="00E6732D" w:rsidRPr="00E6732D">
        <w:rPr>
          <w:rStyle w:val="A3"/>
          <w:rFonts w:ascii="Garamond" w:hAnsi="Garamond" w:cs="Times New Roman"/>
          <w:sz w:val="18"/>
          <w:szCs w:val="18"/>
          <w:lang w:val="en-US"/>
        </w:rPr>
        <w:t>Faculty of Medicine of the University of Porto</w:t>
      </w:r>
      <w:r w:rsidR="00E6732D">
        <w:rPr>
          <w:rStyle w:val="A3"/>
          <w:rFonts w:ascii="Garamond" w:hAnsi="Garamond" w:cs="Times New Roman"/>
          <w:sz w:val="18"/>
          <w:szCs w:val="18"/>
          <w:lang w:val="en-US"/>
        </w:rPr>
        <w:t>.</w:t>
      </w:r>
      <w:r w:rsidR="00390DD6" w:rsidRPr="00E6732D">
        <w:rPr>
          <w:rStyle w:val="A3"/>
          <w:rFonts w:ascii="Garamond" w:hAnsi="Garamond" w:cs="Times New Roman"/>
          <w:sz w:val="18"/>
          <w:szCs w:val="18"/>
          <w:lang w:val="en-US"/>
        </w:rPr>
        <w:t xml:space="preserve"> Porto. Portugal. </w:t>
      </w:r>
    </w:p>
    <w:p w:rsidR="00294C0F" w:rsidRDefault="00F81986" w:rsidP="003B53E6">
      <w:pPr>
        <w:spacing w:after="0" w:line="240" w:lineRule="auto"/>
        <w:rPr>
          <w:rStyle w:val="A3"/>
          <w:rFonts w:ascii="Garamond" w:hAnsi="Garamond" w:cs="Times New Roman"/>
          <w:sz w:val="18"/>
          <w:szCs w:val="18"/>
          <w:lang w:val="en-US"/>
        </w:rPr>
      </w:pPr>
      <w:r w:rsidRPr="00207D31">
        <w:rPr>
          <w:rStyle w:val="A3"/>
          <w:rFonts w:ascii="Garamond" w:hAnsi="Garamond" w:cs="Times New Roman"/>
          <w:sz w:val="18"/>
          <w:szCs w:val="18"/>
        </w:rPr>
        <w:t>2</w:t>
      </w:r>
      <w:r w:rsidR="00390DD6" w:rsidRPr="00207D31">
        <w:rPr>
          <w:rStyle w:val="A3"/>
          <w:rFonts w:ascii="Garamond" w:hAnsi="Garamond" w:cs="Times New Roman"/>
          <w:sz w:val="18"/>
          <w:szCs w:val="18"/>
        </w:rPr>
        <w:t xml:space="preserve">. </w:t>
      </w:r>
      <w:r w:rsidR="00390DD6" w:rsidRPr="00F34B00">
        <w:rPr>
          <w:rStyle w:val="A3"/>
          <w:rFonts w:ascii="Garamond" w:hAnsi="Garamond" w:cs="Times New Roman"/>
          <w:sz w:val="18"/>
          <w:szCs w:val="18"/>
        </w:rPr>
        <w:t xml:space="preserve">Hospital Centre São João. Porto. </w:t>
      </w:r>
      <w:r w:rsidR="00390DD6" w:rsidRPr="00695495">
        <w:rPr>
          <w:rStyle w:val="A3"/>
          <w:rFonts w:ascii="Garamond" w:hAnsi="Garamond" w:cs="Times New Roman"/>
          <w:sz w:val="18"/>
          <w:szCs w:val="18"/>
          <w:lang w:val="en-US"/>
        </w:rPr>
        <w:t>Portugal</w:t>
      </w:r>
    </w:p>
    <w:p w:rsidR="00294C0F" w:rsidRPr="00294C0F" w:rsidRDefault="00294C0F" w:rsidP="00294C0F">
      <w:pPr>
        <w:pStyle w:val="Default"/>
        <w:rPr>
          <w:rStyle w:val="A3"/>
          <w:rFonts w:ascii="Wingdings" w:hAnsi="Wingdings" w:cs="Wingdings"/>
          <w:sz w:val="24"/>
          <w:szCs w:val="24"/>
          <w:lang w:val="en-US"/>
        </w:rPr>
      </w:pPr>
      <w:r>
        <w:rPr>
          <w:rFonts w:ascii="Garamond" w:hAnsi="Garamond" w:cs="Times New Roman"/>
          <w:sz w:val="18"/>
          <w:szCs w:val="18"/>
          <w:lang w:val="en-US"/>
        </w:rPr>
        <w:t>3. CISPFEM – Department of Public Health and Forensic Sciences and Medical Education.</w:t>
      </w:r>
      <w:r w:rsidRPr="006A0B11">
        <w:rPr>
          <w:rStyle w:val="A3"/>
          <w:rFonts w:ascii="Garamond" w:hAnsi="Garamond" w:cs="Times New Roman"/>
          <w:sz w:val="18"/>
          <w:szCs w:val="18"/>
          <w:lang w:val="en-US"/>
        </w:rPr>
        <w:t xml:space="preserve"> </w:t>
      </w:r>
      <w:r w:rsidRPr="00E6732D">
        <w:rPr>
          <w:rStyle w:val="A3"/>
          <w:rFonts w:ascii="Garamond" w:hAnsi="Garamond" w:cs="Times New Roman"/>
          <w:sz w:val="18"/>
          <w:szCs w:val="18"/>
          <w:lang w:val="en-US"/>
        </w:rPr>
        <w:t>Faculty of Medicine of the University of Porto</w:t>
      </w:r>
      <w:r>
        <w:rPr>
          <w:rStyle w:val="A3"/>
          <w:rFonts w:ascii="Garamond" w:hAnsi="Garamond" w:cs="Times New Roman"/>
          <w:sz w:val="18"/>
          <w:szCs w:val="18"/>
          <w:lang w:val="en-US"/>
        </w:rPr>
        <w:t>.</w:t>
      </w:r>
      <w:r w:rsidRPr="00E6732D">
        <w:rPr>
          <w:rStyle w:val="A3"/>
          <w:rFonts w:ascii="Garamond" w:hAnsi="Garamond" w:cs="Times New Roman"/>
          <w:sz w:val="18"/>
          <w:szCs w:val="18"/>
          <w:lang w:val="en-US"/>
        </w:rPr>
        <w:t xml:space="preserve"> Porto. Portugal. </w:t>
      </w:r>
    </w:p>
    <w:p w:rsidR="003B53E6" w:rsidRPr="00314303" w:rsidRDefault="00294C0F" w:rsidP="00314303">
      <w:pPr>
        <w:spacing w:after="0" w:line="240" w:lineRule="auto"/>
        <w:rPr>
          <w:rFonts w:ascii="Garamond" w:hAnsi="Garamond" w:cs="Times New Roman"/>
          <w:sz w:val="18"/>
          <w:szCs w:val="18"/>
          <w:lang w:val="en-US"/>
        </w:rPr>
      </w:pPr>
      <w:r>
        <w:rPr>
          <w:rFonts w:ascii="Garamond" w:hAnsi="Garamond" w:cs="Times New Roman"/>
          <w:sz w:val="18"/>
          <w:szCs w:val="18"/>
          <w:lang w:val="en-US"/>
        </w:rPr>
        <w:t>4</w:t>
      </w:r>
      <w:r w:rsidR="00314303">
        <w:rPr>
          <w:rFonts w:ascii="Garamond" w:hAnsi="Garamond" w:cs="Times New Roman"/>
          <w:sz w:val="18"/>
          <w:szCs w:val="18"/>
          <w:lang w:val="en-US"/>
        </w:rPr>
        <w:t xml:space="preserve">. President </w:t>
      </w:r>
      <w:r w:rsidR="00C70845" w:rsidRPr="00C70845">
        <w:rPr>
          <w:rFonts w:ascii="Garamond" w:hAnsi="Garamond" w:cs="Times New Roman"/>
          <w:sz w:val="18"/>
          <w:szCs w:val="18"/>
          <w:lang w:val="en-US"/>
        </w:rPr>
        <w:t>of the Portuguese Medical Association</w:t>
      </w:r>
    </w:p>
    <w:p w:rsidR="00972F71" w:rsidRDefault="007C2FBE" w:rsidP="003B53E6">
      <w:pPr>
        <w:spacing w:after="0" w:line="240" w:lineRule="auto"/>
        <w:rPr>
          <w:rFonts w:ascii="Garamond" w:hAnsi="Garamond" w:cs="Times New Roman"/>
          <w:sz w:val="18"/>
          <w:szCs w:val="18"/>
          <w:lang w:val="en-US"/>
        </w:rPr>
      </w:pPr>
      <w:r>
        <w:rPr>
          <w:rFonts w:ascii="Garamond" w:hAnsi="Garamond" w:cs="Times New Roman"/>
          <w:sz w:val="18"/>
          <w:szCs w:val="18"/>
          <w:lang w:val="en-US"/>
        </w:rPr>
        <w:t>5</w:t>
      </w:r>
      <w:r w:rsidR="00972F71" w:rsidRPr="00972F71">
        <w:rPr>
          <w:rFonts w:ascii="Garamond" w:hAnsi="Garamond" w:cs="Times New Roman"/>
          <w:sz w:val="18"/>
          <w:szCs w:val="18"/>
          <w:lang w:val="en-US"/>
        </w:rPr>
        <w:t>.</w:t>
      </w:r>
      <w:r w:rsidR="00972F71">
        <w:rPr>
          <w:rFonts w:ascii="Garamond" w:hAnsi="Garamond" w:cs="Times New Roman"/>
          <w:sz w:val="18"/>
          <w:szCs w:val="18"/>
          <w:lang w:val="en-US"/>
        </w:rPr>
        <w:t xml:space="preserve"> </w:t>
      </w:r>
      <w:r w:rsidR="00972F71" w:rsidRPr="00972F71">
        <w:rPr>
          <w:rFonts w:ascii="Garamond" w:hAnsi="Garamond" w:cs="Times New Roman"/>
          <w:sz w:val="18"/>
          <w:szCs w:val="18"/>
          <w:lang w:val="en-US"/>
        </w:rPr>
        <w:t>President of the School of Medicine, University of Minho, Braga, Portugal</w:t>
      </w:r>
    </w:p>
    <w:p w:rsidR="00972F71" w:rsidRPr="00972F71" w:rsidRDefault="007C2FBE" w:rsidP="003B53E6">
      <w:pPr>
        <w:spacing w:after="0" w:line="240" w:lineRule="auto"/>
        <w:rPr>
          <w:rFonts w:ascii="Garamond" w:hAnsi="Garamond" w:cs="Times New Roman"/>
          <w:sz w:val="18"/>
          <w:szCs w:val="18"/>
          <w:lang w:val="en-US"/>
        </w:rPr>
      </w:pPr>
      <w:r>
        <w:rPr>
          <w:rFonts w:ascii="Garamond" w:hAnsi="Garamond" w:cs="Times New Roman"/>
          <w:sz w:val="18"/>
          <w:szCs w:val="18"/>
          <w:lang w:val="en-US"/>
        </w:rPr>
        <w:t>6</w:t>
      </w:r>
      <w:r w:rsidR="00972F71">
        <w:rPr>
          <w:rFonts w:ascii="Garamond" w:hAnsi="Garamond" w:cs="Times New Roman"/>
          <w:sz w:val="18"/>
          <w:szCs w:val="18"/>
          <w:lang w:val="en-US"/>
        </w:rPr>
        <w:t xml:space="preserve">. </w:t>
      </w:r>
      <w:r w:rsidR="00972F71" w:rsidRPr="00972F71">
        <w:rPr>
          <w:rFonts w:ascii="Garamond" w:hAnsi="Garamond" w:cs="Times New Roman"/>
          <w:sz w:val="18"/>
          <w:szCs w:val="18"/>
          <w:lang w:val="en-US"/>
        </w:rPr>
        <w:t>Director of the Clinical Academic Center (2CA), Braga, Portugal</w:t>
      </w:r>
    </w:p>
    <w:p w:rsidR="003B53E6" w:rsidRPr="000810E0" w:rsidRDefault="007C2FBE" w:rsidP="003B53E6">
      <w:pPr>
        <w:spacing w:after="0" w:line="240" w:lineRule="auto"/>
        <w:rPr>
          <w:rFonts w:ascii="Garamond" w:hAnsi="Garamond" w:cs="Times New Roman"/>
          <w:sz w:val="18"/>
          <w:szCs w:val="18"/>
          <w:lang w:val="en-US"/>
        </w:rPr>
      </w:pPr>
      <w:r>
        <w:rPr>
          <w:rFonts w:ascii="Garamond" w:hAnsi="Garamond" w:cs="Times New Roman"/>
          <w:sz w:val="18"/>
          <w:szCs w:val="18"/>
          <w:lang w:val="en-US"/>
        </w:rPr>
        <w:t>7</w:t>
      </w:r>
      <w:r w:rsidR="003B53E6" w:rsidRPr="000810E0">
        <w:rPr>
          <w:rFonts w:ascii="Garamond" w:hAnsi="Garamond" w:cs="Times New Roman"/>
          <w:sz w:val="18"/>
          <w:szCs w:val="18"/>
          <w:lang w:val="en-US"/>
        </w:rPr>
        <w:t>.</w:t>
      </w:r>
      <w:r w:rsidR="003B53E6" w:rsidRPr="000810E0">
        <w:rPr>
          <w:rFonts w:ascii="Garamond" w:hAnsi="Garamond"/>
          <w:lang w:val="en-US"/>
        </w:rPr>
        <w:t xml:space="preserve"> </w:t>
      </w:r>
      <w:r w:rsidR="00F34B00">
        <w:rPr>
          <w:rFonts w:ascii="Garamond" w:hAnsi="Garamond" w:cs="Times New Roman"/>
          <w:sz w:val="18"/>
          <w:szCs w:val="18"/>
          <w:lang w:val="en-US"/>
        </w:rPr>
        <w:t>Dean</w:t>
      </w:r>
      <w:r w:rsidR="003B53E6" w:rsidRPr="000810E0">
        <w:rPr>
          <w:rFonts w:ascii="Garamond" w:hAnsi="Garamond" w:cs="Times New Roman"/>
          <w:sz w:val="18"/>
          <w:szCs w:val="18"/>
          <w:lang w:val="en-US"/>
        </w:rPr>
        <w:t xml:space="preserve"> of the Faculty of Medicine of the University of Porto</w:t>
      </w:r>
    </w:p>
    <w:p w:rsidR="003B53E6" w:rsidRDefault="007C2FBE" w:rsidP="003B53E6">
      <w:pPr>
        <w:spacing w:after="0" w:line="240" w:lineRule="auto"/>
        <w:rPr>
          <w:rFonts w:ascii="Garamond" w:hAnsi="Garamond" w:cs="Times New Roman"/>
          <w:sz w:val="18"/>
          <w:szCs w:val="18"/>
          <w:lang w:val="en-US"/>
        </w:rPr>
      </w:pPr>
      <w:r>
        <w:rPr>
          <w:rFonts w:ascii="Garamond" w:hAnsi="Garamond" w:cs="Times New Roman"/>
          <w:sz w:val="18"/>
          <w:szCs w:val="18"/>
          <w:lang w:val="en-US"/>
        </w:rPr>
        <w:t>8</w:t>
      </w:r>
      <w:r w:rsidR="003B53E6" w:rsidRPr="000810E0">
        <w:rPr>
          <w:rFonts w:ascii="Garamond" w:hAnsi="Garamond" w:cs="Times New Roman"/>
          <w:sz w:val="18"/>
          <w:szCs w:val="18"/>
          <w:lang w:val="en-US"/>
        </w:rPr>
        <w:t>. Coordinator of the Council of Portuguese Medical Schools</w:t>
      </w:r>
    </w:p>
    <w:p w:rsidR="00F81986" w:rsidRPr="00D604EC" w:rsidRDefault="00F81986" w:rsidP="003B53E6">
      <w:pPr>
        <w:spacing w:after="0" w:line="240" w:lineRule="auto"/>
        <w:rPr>
          <w:rFonts w:ascii="Garamond" w:hAnsi="Garamond" w:cs="Times New Roman"/>
          <w:sz w:val="18"/>
          <w:szCs w:val="18"/>
        </w:rPr>
      </w:pPr>
      <w:r w:rsidRPr="003452DE">
        <w:rPr>
          <w:rFonts w:ascii="Wingdings" w:hAnsi="Wingdings" w:cs="Wingdings"/>
          <w:sz w:val="18"/>
          <w:szCs w:val="18"/>
        </w:rPr>
        <w:t></w:t>
      </w:r>
      <w:r w:rsidRPr="00D604EC">
        <w:rPr>
          <w:rFonts w:ascii="Garamond" w:hAnsi="Garamond" w:cs="Times New Roman"/>
          <w:sz w:val="18"/>
          <w:szCs w:val="18"/>
        </w:rPr>
        <w:t xml:space="preserve"> Corresponding author: Rui Guimarães e-mail: ruiguimaraes@med.up.pt</w:t>
      </w:r>
    </w:p>
    <w:p w:rsidR="003B53E6" w:rsidRPr="00D604EC" w:rsidRDefault="005F5960" w:rsidP="003B53E6">
      <w:pPr>
        <w:rPr>
          <w:rFonts w:ascii="Garamond" w:hAnsi="Garamond" w:cs="Times New Roman"/>
          <w:sz w:val="18"/>
          <w:szCs w:val="18"/>
        </w:rPr>
      </w:pPr>
      <w:r>
        <w:rPr>
          <w:rFonts w:ascii="Garamond" w:hAnsi="Garamond" w:cs="Times New Roman"/>
          <w:noProof/>
          <w:sz w:val="18"/>
          <w:szCs w:val="18"/>
          <w:lang w:eastAsia="pt-PT"/>
        </w:rPr>
        <w:pict>
          <v:line id="Conexão reta 1" o:spid="_x0000_s1026" style="position:absolute;flip:y;z-index:251659264;visibility:visible" from="-1.8pt,7.3pt" to="415.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" strokecolor="#5b9bd5 [3204]" strokeweight=".5pt">
            <v:stroke joinstyle="miter"/>
          </v:line>
        </w:pict>
      </w:r>
    </w:p>
    <w:p w:rsidR="003B53E6" w:rsidRPr="000810E0" w:rsidRDefault="003B53E6" w:rsidP="000810E0">
      <w:pPr>
        <w:spacing w:after="0"/>
        <w:rPr>
          <w:rFonts w:ascii="Garamond" w:hAnsi="Garamond" w:cs="Times New Roman"/>
          <w:sz w:val="18"/>
          <w:szCs w:val="18"/>
        </w:rPr>
      </w:pPr>
      <w:r w:rsidRPr="000810E0">
        <w:rPr>
          <w:rFonts w:ascii="Garamond" w:hAnsi="Garamond" w:cs="Times New Roman"/>
          <w:sz w:val="18"/>
          <w:szCs w:val="18"/>
        </w:rPr>
        <w:t xml:space="preserve">Palavras-chave: </w:t>
      </w:r>
      <w:r w:rsidR="00207D31" w:rsidRPr="00207D31">
        <w:rPr>
          <w:rFonts w:ascii="Garamond" w:hAnsi="Garamond" w:cs="Times New Roman"/>
          <w:color w:val="0070C0"/>
          <w:sz w:val="18"/>
          <w:szCs w:val="18"/>
        </w:rPr>
        <w:t>e</w:t>
      </w:r>
      <w:r w:rsidR="000810E0" w:rsidRPr="000810E0">
        <w:rPr>
          <w:rFonts w:ascii="Garamond" w:hAnsi="Garamond" w:cs="Times New Roman"/>
          <w:sz w:val="18"/>
          <w:szCs w:val="18"/>
        </w:rPr>
        <w:t xml:space="preserve">studante </w:t>
      </w:r>
      <w:r w:rsidR="00207D31" w:rsidRPr="00207D31">
        <w:rPr>
          <w:rFonts w:ascii="Garamond" w:hAnsi="Garamond" w:cs="Times New Roman"/>
          <w:color w:val="0070C0"/>
          <w:sz w:val="18"/>
          <w:szCs w:val="18"/>
        </w:rPr>
        <w:t>m</w:t>
      </w:r>
      <w:r w:rsidR="000810E0" w:rsidRPr="000810E0">
        <w:rPr>
          <w:rFonts w:ascii="Garamond" w:hAnsi="Garamond" w:cs="Times New Roman"/>
          <w:sz w:val="18"/>
          <w:szCs w:val="18"/>
        </w:rPr>
        <w:t xml:space="preserve">edicina, dever de sigilo, acesso e </w:t>
      </w:r>
      <w:r w:rsidR="00F34B00">
        <w:rPr>
          <w:rFonts w:ascii="Garamond" w:hAnsi="Garamond" w:cs="Times New Roman"/>
          <w:sz w:val="18"/>
          <w:szCs w:val="18"/>
        </w:rPr>
        <w:t>(</w:t>
      </w:r>
      <w:r w:rsidR="000810E0" w:rsidRPr="000810E0">
        <w:rPr>
          <w:rFonts w:ascii="Garamond" w:hAnsi="Garamond" w:cs="Times New Roman"/>
          <w:sz w:val="18"/>
          <w:szCs w:val="18"/>
        </w:rPr>
        <w:t>re</w:t>
      </w:r>
      <w:r w:rsidR="00F34B00">
        <w:rPr>
          <w:rFonts w:ascii="Garamond" w:hAnsi="Garamond" w:cs="Times New Roman"/>
          <w:sz w:val="18"/>
          <w:szCs w:val="18"/>
        </w:rPr>
        <w:t>)</w:t>
      </w:r>
      <w:r w:rsidR="000810E0" w:rsidRPr="000810E0">
        <w:rPr>
          <w:rFonts w:ascii="Garamond" w:hAnsi="Garamond" w:cs="Times New Roman"/>
          <w:sz w:val="18"/>
          <w:szCs w:val="18"/>
        </w:rPr>
        <w:t>utilização, informação de saúde</w:t>
      </w:r>
    </w:p>
    <w:p w:rsidR="00207D31" w:rsidRPr="00207D31" w:rsidRDefault="003B53E6" w:rsidP="00207D31">
      <w:pPr>
        <w:spacing w:after="0"/>
        <w:rPr>
          <w:rFonts w:ascii="Garamond" w:hAnsi="Garamond"/>
          <w:sz w:val="18"/>
          <w:szCs w:val="18"/>
          <w:lang w:val="en-US"/>
        </w:rPr>
      </w:pPr>
      <w:r w:rsidRPr="000810E0">
        <w:rPr>
          <w:rFonts w:ascii="Garamond" w:hAnsi="Garamond" w:cs="Times New Roman"/>
          <w:sz w:val="18"/>
          <w:szCs w:val="18"/>
          <w:lang w:val="en-US"/>
        </w:rPr>
        <w:t>Keywords:</w:t>
      </w:r>
      <w:r w:rsidR="000810E0" w:rsidRPr="00207D31">
        <w:rPr>
          <w:rFonts w:ascii="Garamond" w:hAnsi="Garamond"/>
          <w:color w:val="0070C0"/>
          <w:sz w:val="18"/>
          <w:szCs w:val="18"/>
          <w:lang w:val="en-US"/>
        </w:rPr>
        <w:t xml:space="preserve"> </w:t>
      </w:r>
      <w:r w:rsidR="00207D31" w:rsidRPr="00207D31">
        <w:rPr>
          <w:rFonts w:ascii="Garamond" w:hAnsi="Garamond"/>
          <w:color w:val="0070C0"/>
          <w:sz w:val="18"/>
          <w:szCs w:val="18"/>
          <w:lang w:val="en-US"/>
        </w:rPr>
        <w:t>medical student, duty of confidentiality, access and reuse, health information</w:t>
      </w:r>
    </w:p>
    <w:p w:rsidR="003B53E6" w:rsidRPr="000810E0" w:rsidRDefault="003B53E6" w:rsidP="000810E0">
      <w:pPr>
        <w:spacing w:after="0"/>
        <w:rPr>
          <w:rFonts w:ascii="Garamond" w:hAnsi="Garamond" w:cs="Times New Roman"/>
          <w:sz w:val="18"/>
          <w:szCs w:val="18"/>
          <w:lang w:val="en-US"/>
        </w:rPr>
      </w:pPr>
    </w:p>
    <w:p w:rsidR="000810E0" w:rsidRDefault="000810E0" w:rsidP="003B53E6">
      <w:pPr>
        <w:rPr>
          <w:rFonts w:ascii="Times New Roman" w:hAnsi="Times New Roman" w:cs="Times New Roman"/>
          <w:sz w:val="18"/>
          <w:szCs w:val="18"/>
          <w:lang w:val="en-US"/>
        </w:rPr>
      </w:pPr>
      <w:r>
        <w:rPr>
          <w:rFonts w:ascii="Times New Roman" w:hAnsi="Times New Roman" w:cs="Times New Roman"/>
          <w:noProof/>
          <w:sz w:val="18"/>
          <w:szCs w:val="18"/>
          <w:lang w:eastAsia="pt-PT"/>
        </w:rPr>
        <w:drawing>
          <wp:inline distT="0" distB="0" distL="0" distR="0">
            <wp:extent cx="5304155" cy="18415"/>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04155" cy="18415"/>
                    </a:xfrm>
                    <a:prstGeom prst="rect">
                      <a:avLst/>
                    </a:prstGeom>
                    <a:noFill/>
                  </pic:spPr>
                </pic:pic>
              </a:graphicData>
            </a:graphic>
          </wp:inline>
        </w:drawing>
      </w:r>
    </w:p>
    <w:p w:rsidR="00695495" w:rsidRPr="00695495" w:rsidRDefault="00947C9C" w:rsidP="003B4D4E">
      <w:pPr>
        <w:jc w:val="both"/>
        <w:rPr>
          <w:rFonts w:ascii="Garamond" w:hAnsi="Garamond" w:cs="Times New Roman"/>
          <w:b/>
          <w:sz w:val="24"/>
          <w:szCs w:val="24"/>
          <w:lang w:val="en-US"/>
        </w:rPr>
      </w:pPr>
      <w:r w:rsidRPr="00947C9C">
        <w:rPr>
          <w:rStyle w:val="shorttext"/>
          <w:rFonts w:ascii="Garamond" w:hAnsi="Garamond" w:cs="Arial"/>
          <w:b/>
          <w:color w:val="222222"/>
          <w:sz w:val="24"/>
          <w:szCs w:val="24"/>
          <w:lang/>
        </w:rPr>
        <w:t>Abstract</w:t>
      </w:r>
    </w:p>
    <w:p w:rsidR="00207D31" w:rsidRPr="00207D31" w:rsidRDefault="00207D31" w:rsidP="00207D31">
      <w:pPr>
        <w:jc w:val="both"/>
        <w:rPr>
          <w:rFonts w:ascii="Garamond" w:hAnsi="Garamond" w:cs="Times New Roman"/>
          <w:color w:val="0070C0"/>
          <w:sz w:val="18"/>
          <w:szCs w:val="18"/>
          <w:lang w:val="en-US"/>
        </w:rPr>
      </w:pPr>
      <w:r w:rsidRPr="00207D31">
        <w:rPr>
          <w:rFonts w:ascii="Garamond" w:hAnsi="Garamond" w:cs="Times New Roman"/>
          <w:color w:val="0070C0"/>
          <w:sz w:val="18"/>
          <w:szCs w:val="18"/>
          <w:lang w:val="en-US"/>
        </w:rPr>
        <w:t>The authors address the legal void that exists regarding medical student access to the clinical records and health information that local health centers hold under legal and institutional custody. They develop a legal thesis that configures the creation of medical student secrecy and its connection with the duty of confidentiality as assumptions that underlie the medical student's right to access and reuse health information. Medical students have the legitimacy to access health information and clinical records, as they bear an unequivocal informational, legitimate, constitutionally protected and sufficiently relevant need. They conclude that the legislature must join with university and hospital institutions to legally establish the concept of Medical Student Secrecy, its link to the duty of confidentiality and the right of the medical student to access and reuse health information. Furthermore, it must do so in a specific legal act and in the precise terms of the text approved unanimously by the Council of Portuguese Medical Schools, by the National Council of Medical Ethics and Deontology, by the National Council of the Medical Order and by the Bâtonnier of the said Order.</w:t>
      </w:r>
    </w:p>
    <w:p w:rsidR="00695495" w:rsidRPr="00207D31" w:rsidRDefault="00695495" w:rsidP="003B4D4E">
      <w:pPr>
        <w:jc w:val="both"/>
        <w:rPr>
          <w:rFonts w:ascii="Garamond" w:hAnsi="Garamond" w:cs="Times New Roman"/>
          <w:sz w:val="18"/>
          <w:szCs w:val="18"/>
          <w:lang w:val="en-US"/>
        </w:rPr>
      </w:pPr>
    </w:p>
    <w:p w:rsidR="000810E0" w:rsidRPr="00FA305D" w:rsidRDefault="0083664B" w:rsidP="000810E0">
      <w:pPr>
        <w:jc w:val="both"/>
        <w:rPr>
          <w:rFonts w:ascii="Garamond" w:hAnsi="Garamond" w:cs="Times New Roman"/>
          <w:b/>
          <w:sz w:val="24"/>
          <w:szCs w:val="24"/>
        </w:rPr>
      </w:pPr>
      <w:r w:rsidRPr="00FA305D">
        <w:rPr>
          <w:rFonts w:ascii="Garamond" w:hAnsi="Garamond" w:cs="Times New Roman"/>
          <w:b/>
          <w:sz w:val="24"/>
          <w:szCs w:val="24"/>
        </w:rPr>
        <w:t>Contexto</w:t>
      </w:r>
      <w:r w:rsidR="00653C63" w:rsidRPr="00FA305D">
        <w:rPr>
          <w:rFonts w:ascii="Garamond" w:hAnsi="Garamond" w:cs="Times New Roman"/>
          <w:b/>
          <w:sz w:val="24"/>
          <w:szCs w:val="24"/>
        </w:rPr>
        <w:t>:</w:t>
      </w:r>
    </w:p>
    <w:p w:rsidR="000810E0" w:rsidRDefault="00F34B00" w:rsidP="000810E0">
      <w:pPr>
        <w:jc w:val="both"/>
        <w:rPr>
          <w:rFonts w:ascii="Garamond" w:hAnsi="Garamond" w:cs="Times New Roman"/>
        </w:rPr>
      </w:pPr>
      <w:r>
        <w:rPr>
          <w:rFonts w:ascii="Garamond" w:hAnsi="Garamond" w:cs="Times New Roman"/>
        </w:rPr>
        <w:t>O a</w:t>
      </w:r>
      <w:r w:rsidR="000810E0" w:rsidRPr="000810E0">
        <w:rPr>
          <w:rFonts w:ascii="Garamond" w:hAnsi="Garamond" w:cs="Times New Roman"/>
        </w:rPr>
        <w:t>cesso por parte de estudantes de medicina a informação de saúde, a registos clínicos, na posse e à guarda legal e institucional das unidades de saúde, é uma necessidade óbvia que decorre intrinsecamente da sua condição de estudantes de medicina e cuja prática é tão antiga quanto o ensino da medicina; o que mudou, foi o Mundo, e com ele o Direito.</w:t>
      </w:r>
    </w:p>
    <w:p w:rsidR="00123A44" w:rsidRDefault="00C108F1" w:rsidP="000810E0">
      <w:pPr>
        <w:jc w:val="both"/>
        <w:rPr>
          <w:rFonts w:ascii="Garamond" w:hAnsi="Garamond" w:cs="Times New Roman"/>
        </w:rPr>
      </w:pPr>
      <w:r>
        <w:rPr>
          <w:rFonts w:ascii="Garamond" w:hAnsi="Garamond" w:cs="Times New Roman"/>
        </w:rPr>
        <w:t xml:space="preserve">Muitos advogam, sobretudo nos </w:t>
      </w:r>
      <w:r w:rsidRPr="00A03AEA">
        <w:rPr>
          <w:rFonts w:ascii="Garamond" w:hAnsi="Garamond" w:cs="Times New Roman"/>
          <w:color w:val="0070C0"/>
        </w:rPr>
        <w:t>E</w:t>
      </w:r>
      <w:r w:rsidR="00A03AEA" w:rsidRPr="00A03AEA">
        <w:rPr>
          <w:rFonts w:ascii="Garamond" w:hAnsi="Garamond" w:cs="Times New Roman"/>
          <w:color w:val="0070C0"/>
        </w:rPr>
        <w:t xml:space="preserve">stados </w:t>
      </w:r>
      <w:r w:rsidRPr="00A03AEA">
        <w:rPr>
          <w:rFonts w:ascii="Garamond" w:hAnsi="Garamond" w:cs="Times New Roman"/>
          <w:color w:val="0070C0"/>
        </w:rPr>
        <w:t>U</w:t>
      </w:r>
      <w:r w:rsidR="00A03AEA" w:rsidRPr="00A03AEA">
        <w:rPr>
          <w:rFonts w:ascii="Garamond" w:hAnsi="Garamond" w:cs="Times New Roman"/>
          <w:color w:val="0070C0"/>
        </w:rPr>
        <w:t xml:space="preserve">nidos da </w:t>
      </w:r>
      <w:r w:rsidRPr="00A03AEA">
        <w:rPr>
          <w:rFonts w:ascii="Garamond" w:hAnsi="Garamond" w:cs="Times New Roman"/>
          <w:color w:val="0070C0"/>
        </w:rPr>
        <w:t>A</w:t>
      </w:r>
      <w:r w:rsidR="00A03AEA" w:rsidRPr="00A03AEA">
        <w:rPr>
          <w:rFonts w:ascii="Garamond" w:hAnsi="Garamond" w:cs="Times New Roman"/>
          <w:color w:val="0070C0"/>
        </w:rPr>
        <w:t>mérica</w:t>
      </w:r>
      <w:r>
        <w:rPr>
          <w:rFonts w:ascii="Garamond" w:hAnsi="Garamond" w:cs="Times New Roman"/>
        </w:rPr>
        <w:t xml:space="preserve">, </w:t>
      </w:r>
      <w:r w:rsidR="00676C58">
        <w:rPr>
          <w:rFonts w:ascii="Garamond" w:hAnsi="Garamond" w:cs="Times New Roman"/>
        </w:rPr>
        <w:t xml:space="preserve">que esta questão do acesso por parte de estudantes de medicina aos registos clínicos, surge com o advento da </w:t>
      </w:r>
      <w:r w:rsidR="00207D31">
        <w:rPr>
          <w:rFonts w:ascii="Garamond" w:hAnsi="Garamond" w:cs="Times New Roman"/>
        </w:rPr>
        <w:t>informática. [</w:t>
      </w:r>
      <w:r w:rsidR="00EF6E4E">
        <w:rPr>
          <w:rFonts w:ascii="Garamond" w:hAnsi="Garamond" w:cs="Times New Roman"/>
        </w:rPr>
        <w:t>1]</w:t>
      </w:r>
      <w:r w:rsidR="00A03AEA">
        <w:rPr>
          <w:rFonts w:ascii="Garamond" w:hAnsi="Garamond" w:cs="Times New Roman"/>
        </w:rPr>
        <w:t xml:space="preserve"> </w:t>
      </w:r>
      <w:r w:rsidR="00676C58">
        <w:rPr>
          <w:rFonts w:ascii="Garamond" w:hAnsi="Garamond" w:cs="Times New Roman"/>
        </w:rPr>
        <w:t xml:space="preserve">Nada de mais errado. </w:t>
      </w:r>
      <w:r w:rsidR="002528E5">
        <w:rPr>
          <w:rFonts w:ascii="Garamond" w:hAnsi="Garamond" w:cs="Times New Roman"/>
        </w:rPr>
        <w:t>A questão do acesso por parte de estudantes de medicina aos registos clínicos dos doentes, não é uma questão informática. É uma questão jurídica. O que se trata, é</w:t>
      </w:r>
      <w:r w:rsidR="00176B34">
        <w:rPr>
          <w:rFonts w:ascii="Garamond" w:hAnsi="Garamond" w:cs="Times New Roman"/>
        </w:rPr>
        <w:t xml:space="preserve"> de sabermos s</w:t>
      </w:r>
      <w:r w:rsidR="002528E5">
        <w:rPr>
          <w:rFonts w:ascii="Garamond" w:hAnsi="Garamond" w:cs="Times New Roman"/>
        </w:rPr>
        <w:t xml:space="preserve">e o estudante, por ser estudante de medicina, tem ou não legitimidade, para aceder a registos clínicos, independentemente do suporte onde </w:t>
      </w:r>
      <w:r w:rsidR="008F2E32">
        <w:rPr>
          <w:rFonts w:ascii="Garamond" w:hAnsi="Garamond" w:cs="Times New Roman"/>
        </w:rPr>
        <w:t xml:space="preserve">esses registos </w:t>
      </w:r>
      <w:r w:rsidR="002528E5">
        <w:rPr>
          <w:rFonts w:ascii="Garamond" w:hAnsi="Garamond" w:cs="Times New Roman"/>
        </w:rPr>
        <w:t xml:space="preserve">residem ser papel ou digital. A questão de fundo, não é dar </w:t>
      </w:r>
      <w:r w:rsidR="002528E5" w:rsidRPr="008F2E32">
        <w:rPr>
          <w:rFonts w:ascii="Garamond" w:hAnsi="Garamond" w:cs="Times New Roman"/>
          <w:i/>
        </w:rPr>
        <w:t>logins e passwords</w:t>
      </w:r>
      <w:r w:rsidR="00F34B00">
        <w:rPr>
          <w:rFonts w:ascii="Garamond" w:hAnsi="Garamond" w:cs="Times New Roman"/>
        </w:rPr>
        <w:t>. A questão de fundo</w:t>
      </w:r>
      <w:r w:rsidR="002528E5">
        <w:rPr>
          <w:rFonts w:ascii="Garamond" w:hAnsi="Garamond" w:cs="Times New Roman"/>
        </w:rPr>
        <w:t xml:space="preserve"> é sabermos se o nosso ordenamento jurídico, tem </w:t>
      </w:r>
      <w:r w:rsidR="00F34B00">
        <w:rPr>
          <w:rFonts w:ascii="Garamond" w:hAnsi="Garamond" w:cs="Times New Roman"/>
        </w:rPr>
        <w:t>(</w:t>
      </w:r>
      <w:r w:rsidR="002528E5">
        <w:rPr>
          <w:rFonts w:ascii="Garamond" w:hAnsi="Garamond" w:cs="Times New Roman"/>
        </w:rPr>
        <w:t>ou não</w:t>
      </w:r>
      <w:r w:rsidR="00F34B00">
        <w:rPr>
          <w:rFonts w:ascii="Garamond" w:hAnsi="Garamond" w:cs="Times New Roman"/>
        </w:rPr>
        <w:t>)</w:t>
      </w:r>
      <w:r w:rsidR="002528E5">
        <w:rPr>
          <w:rFonts w:ascii="Garamond" w:hAnsi="Garamond" w:cs="Times New Roman"/>
        </w:rPr>
        <w:t>, fundamentos que suportem e legitimem que a qualidade de se ser estudante de medicina, é condição</w:t>
      </w:r>
      <w:r w:rsidR="008F2E32">
        <w:rPr>
          <w:rFonts w:ascii="Garamond" w:hAnsi="Garamond" w:cs="Times New Roman"/>
        </w:rPr>
        <w:t>, qualidade e função</w:t>
      </w:r>
      <w:r w:rsidR="002528E5">
        <w:rPr>
          <w:rFonts w:ascii="Garamond" w:hAnsi="Garamond" w:cs="Times New Roman"/>
        </w:rPr>
        <w:t xml:space="preserve"> bastante</w:t>
      </w:r>
      <w:r w:rsidR="008F2E32">
        <w:rPr>
          <w:rFonts w:ascii="Garamond" w:hAnsi="Garamond" w:cs="Times New Roman"/>
        </w:rPr>
        <w:t>,</w:t>
      </w:r>
      <w:r w:rsidR="00123A44">
        <w:rPr>
          <w:rFonts w:ascii="Garamond" w:hAnsi="Garamond" w:cs="Times New Roman"/>
        </w:rPr>
        <w:t xml:space="preserve"> para enquadrar</w:t>
      </w:r>
      <w:r w:rsidR="00F34B00">
        <w:rPr>
          <w:rFonts w:ascii="Garamond" w:hAnsi="Garamond" w:cs="Times New Roman"/>
        </w:rPr>
        <w:t xml:space="preserve"> o acesso como um a</w:t>
      </w:r>
      <w:r w:rsidR="001B5C0B">
        <w:rPr>
          <w:rFonts w:ascii="Garamond" w:hAnsi="Garamond" w:cs="Times New Roman"/>
        </w:rPr>
        <w:t>to legí</w:t>
      </w:r>
      <w:r w:rsidR="008F2E32">
        <w:rPr>
          <w:rFonts w:ascii="Garamond" w:hAnsi="Garamond" w:cs="Times New Roman"/>
        </w:rPr>
        <w:t>timo, constitucionalmente protegido, e suficientemente relevante, após ponderação, no quadro do princípio da proporcionalidade</w:t>
      </w:r>
      <w:r w:rsidR="00176B34">
        <w:rPr>
          <w:rFonts w:ascii="Garamond" w:hAnsi="Garamond" w:cs="Times New Roman"/>
        </w:rPr>
        <w:t xml:space="preserve"> </w:t>
      </w:r>
      <w:r w:rsidR="002A2A0C">
        <w:rPr>
          <w:rFonts w:ascii="Garamond" w:hAnsi="Garamond" w:cs="Times New Roman"/>
        </w:rPr>
        <w:t xml:space="preserve">e </w:t>
      </w:r>
      <w:r w:rsidR="00176B34">
        <w:rPr>
          <w:rFonts w:ascii="Garamond" w:hAnsi="Garamond" w:cs="Times New Roman"/>
        </w:rPr>
        <w:t>de todos os direitos fundamentais em presença.</w:t>
      </w:r>
      <w:r w:rsidR="00EF6E4E">
        <w:rPr>
          <w:rFonts w:ascii="Garamond" w:hAnsi="Garamond" w:cs="Times New Roman"/>
        </w:rPr>
        <w:t xml:space="preserve"> [2]</w:t>
      </w:r>
    </w:p>
    <w:p w:rsidR="00123A44" w:rsidRDefault="00123A44" w:rsidP="000810E0">
      <w:pPr>
        <w:jc w:val="both"/>
        <w:rPr>
          <w:rFonts w:ascii="Garamond" w:hAnsi="Garamond" w:cs="Times New Roman"/>
        </w:rPr>
      </w:pPr>
      <w:r>
        <w:rPr>
          <w:rFonts w:ascii="Garamond" w:hAnsi="Garamond" w:cs="Times New Roman"/>
        </w:rPr>
        <w:lastRenderedPageBreak/>
        <w:t>A</w:t>
      </w:r>
      <w:r w:rsidR="00676C58">
        <w:rPr>
          <w:rFonts w:ascii="Garamond" w:hAnsi="Garamond" w:cs="Times New Roman"/>
        </w:rPr>
        <w:t xml:space="preserve"> visão instrumental,</w:t>
      </w:r>
      <w:r w:rsidR="00FA305D">
        <w:rPr>
          <w:rFonts w:ascii="Garamond" w:hAnsi="Garamond" w:cs="Times New Roman"/>
        </w:rPr>
        <w:t xml:space="preserve"> que tem dominado este tema</w:t>
      </w:r>
      <w:r>
        <w:rPr>
          <w:rFonts w:ascii="Garamond" w:hAnsi="Garamond" w:cs="Times New Roman"/>
        </w:rPr>
        <w:t>, colocando a tónica no plano da informática, limita a abordagem e desvia-nos da</w:t>
      </w:r>
      <w:r w:rsidR="00176B34">
        <w:rPr>
          <w:rFonts w:ascii="Garamond" w:hAnsi="Garamond" w:cs="Times New Roman"/>
        </w:rPr>
        <w:t>s</w:t>
      </w:r>
      <w:r w:rsidR="00FA305D">
        <w:rPr>
          <w:rFonts w:ascii="Garamond" w:hAnsi="Garamond" w:cs="Times New Roman"/>
        </w:rPr>
        <w:t xml:space="preserve"> que são as</w:t>
      </w:r>
      <w:r>
        <w:rPr>
          <w:rFonts w:ascii="Garamond" w:hAnsi="Garamond" w:cs="Times New Roman"/>
        </w:rPr>
        <w:t xml:space="preserve"> verdadeira</w:t>
      </w:r>
      <w:r w:rsidR="00176B34">
        <w:rPr>
          <w:rFonts w:ascii="Garamond" w:hAnsi="Garamond" w:cs="Times New Roman"/>
        </w:rPr>
        <w:t>s</w:t>
      </w:r>
      <w:r>
        <w:rPr>
          <w:rFonts w:ascii="Garamond" w:hAnsi="Garamond" w:cs="Times New Roman"/>
        </w:rPr>
        <w:t xml:space="preserve"> quest</w:t>
      </w:r>
      <w:r w:rsidR="00176B34">
        <w:rPr>
          <w:rFonts w:ascii="Garamond" w:hAnsi="Garamond" w:cs="Times New Roman"/>
        </w:rPr>
        <w:t>ões</w:t>
      </w:r>
      <w:r w:rsidR="00FA305D">
        <w:rPr>
          <w:rFonts w:ascii="Garamond" w:hAnsi="Garamond" w:cs="Times New Roman"/>
        </w:rPr>
        <w:t>:</w:t>
      </w:r>
    </w:p>
    <w:p w:rsidR="00176B34" w:rsidRDefault="00123A44" w:rsidP="00176B34">
      <w:pPr>
        <w:jc w:val="both"/>
        <w:rPr>
          <w:rFonts w:ascii="Garamond" w:hAnsi="Garamond" w:cs="Times New Roman"/>
        </w:rPr>
      </w:pPr>
      <w:r>
        <w:rPr>
          <w:rFonts w:ascii="Garamond" w:hAnsi="Garamond" w:cs="Times New Roman"/>
        </w:rPr>
        <w:t>Como compatibilizar</w:t>
      </w:r>
      <w:r w:rsidR="00BF6DFB">
        <w:rPr>
          <w:rFonts w:ascii="Garamond" w:hAnsi="Garamond" w:cs="Times New Roman"/>
        </w:rPr>
        <w:t xml:space="preserve"> o direito à privacidade, ao sigilo e à confidencialidade de um doente, com a necessidade de um estudante de medicina ter acesso a registos clínicos</w:t>
      </w:r>
      <w:r>
        <w:rPr>
          <w:rFonts w:ascii="Garamond" w:hAnsi="Garamond" w:cs="Times New Roman"/>
        </w:rPr>
        <w:t>,</w:t>
      </w:r>
      <w:r w:rsidR="00BF6DFB">
        <w:rPr>
          <w:rFonts w:ascii="Garamond" w:hAnsi="Garamond" w:cs="Times New Roman"/>
        </w:rPr>
        <w:t xml:space="preserve"> como condição indispensável e inultrapassável, à sua formação? </w:t>
      </w:r>
      <w:r w:rsidR="00176B34">
        <w:rPr>
          <w:rFonts w:ascii="Garamond" w:hAnsi="Garamond" w:cs="Times New Roman"/>
        </w:rPr>
        <w:t>Como compatibilizar o direito à privacidade, ao sigilo e à confidencialidade de um doente, com o direito de ser estudante de medicina e com o direito de ensinar medicina?</w:t>
      </w:r>
    </w:p>
    <w:p w:rsidR="00123A44" w:rsidRDefault="00BF6DFB" w:rsidP="000810E0">
      <w:pPr>
        <w:jc w:val="both"/>
        <w:rPr>
          <w:rFonts w:ascii="Garamond" w:hAnsi="Garamond" w:cs="Times New Roman"/>
        </w:rPr>
      </w:pPr>
      <w:r>
        <w:rPr>
          <w:rFonts w:ascii="Garamond" w:hAnsi="Garamond" w:cs="Times New Roman"/>
        </w:rPr>
        <w:t xml:space="preserve">Estamos a falar de direitos. E de Direito. </w:t>
      </w:r>
      <w:r w:rsidR="008F2E32">
        <w:rPr>
          <w:rFonts w:ascii="Garamond" w:hAnsi="Garamond" w:cs="Times New Roman"/>
        </w:rPr>
        <w:t>D</w:t>
      </w:r>
      <w:r>
        <w:rPr>
          <w:rFonts w:ascii="Garamond" w:hAnsi="Garamond" w:cs="Times New Roman"/>
        </w:rPr>
        <w:t xml:space="preserve">os direitos dos doentes, do direito de </w:t>
      </w:r>
      <w:r w:rsidR="00163102">
        <w:rPr>
          <w:rFonts w:ascii="Garamond" w:hAnsi="Garamond" w:cs="Times New Roman"/>
        </w:rPr>
        <w:t>aprender, do</w:t>
      </w:r>
      <w:r w:rsidR="00F34B00">
        <w:rPr>
          <w:rFonts w:ascii="Garamond" w:hAnsi="Garamond" w:cs="Times New Roman"/>
        </w:rPr>
        <w:t xml:space="preserve"> direito de ensinar e do direito de avaliar.</w:t>
      </w:r>
      <w:r>
        <w:rPr>
          <w:rFonts w:ascii="Garamond" w:hAnsi="Garamond" w:cs="Times New Roman"/>
        </w:rPr>
        <w:t xml:space="preserve"> </w:t>
      </w:r>
      <w:r w:rsidR="008F2E32">
        <w:rPr>
          <w:rFonts w:ascii="Garamond" w:hAnsi="Garamond" w:cs="Times New Roman"/>
        </w:rPr>
        <w:t xml:space="preserve">Do direito de </w:t>
      </w:r>
      <w:r w:rsidR="00F34B00">
        <w:rPr>
          <w:rFonts w:ascii="Garamond" w:hAnsi="Garamond" w:cs="Times New Roman"/>
        </w:rPr>
        <w:t>(</w:t>
      </w:r>
      <w:r w:rsidR="008F2E32">
        <w:rPr>
          <w:rFonts w:ascii="Garamond" w:hAnsi="Garamond" w:cs="Times New Roman"/>
        </w:rPr>
        <w:t>re</w:t>
      </w:r>
      <w:r w:rsidR="00F34B00">
        <w:rPr>
          <w:rFonts w:ascii="Garamond" w:hAnsi="Garamond" w:cs="Times New Roman"/>
        </w:rPr>
        <w:t>)</w:t>
      </w:r>
      <w:r w:rsidR="008F2E32">
        <w:rPr>
          <w:rFonts w:ascii="Garamond" w:hAnsi="Garamond" w:cs="Times New Roman"/>
        </w:rPr>
        <w:t xml:space="preserve">utilizar registos clínicos, para fins educativos ou de investigação e desenvolvimento. </w:t>
      </w:r>
      <w:r>
        <w:rPr>
          <w:rFonts w:ascii="Garamond" w:hAnsi="Garamond" w:cs="Times New Roman"/>
        </w:rPr>
        <w:t>Todos a convergir para o superior interesse, que é o de ensinar estudantes para que um dia venham a ser médicos. Uma equação em que todos beneficiam.</w:t>
      </w:r>
      <w:r w:rsidR="008F2E32">
        <w:rPr>
          <w:rFonts w:ascii="Garamond" w:hAnsi="Garamond" w:cs="Times New Roman"/>
        </w:rPr>
        <w:t xml:space="preserve"> Uma previsão estatuída na lei. </w:t>
      </w:r>
      <w:r>
        <w:rPr>
          <w:rFonts w:ascii="Garamond" w:hAnsi="Garamond" w:cs="Times New Roman"/>
        </w:rPr>
        <w:t xml:space="preserve">  </w:t>
      </w:r>
    </w:p>
    <w:p w:rsidR="000810E0" w:rsidRPr="000810E0" w:rsidRDefault="007A426A" w:rsidP="000810E0">
      <w:pPr>
        <w:jc w:val="both"/>
        <w:rPr>
          <w:rFonts w:ascii="Garamond" w:hAnsi="Garamond" w:cs="Times New Roman"/>
        </w:rPr>
      </w:pPr>
      <w:r>
        <w:rPr>
          <w:rFonts w:ascii="Garamond" w:hAnsi="Garamond" w:cs="Times New Roman"/>
        </w:rPr>
        <w:t xml:space="preserve">A </w:t>
      </w:r>
      <w:r w:rsidR="000810E0" w:rsidRPr="000810E0">
        <w:rPr>
          <w:rFonts w:ascii="Garamond" w:hAnsi="Garamond" w:cs="Times New Roman"/>
        </w:rPr>
        <w:t>condição de estudante de medicina, é uma condição específica, peculiar e distinta, com necessidades informacionais específicas, legitimadas pelo direito de adquirirem conhecimentos clínicos e científicos inerentes à sua condição e qualidade de estudantes de medicina, cuja função é, fundamentalmente, e</w:t>
      </w:r>
      <w:r w:rsidR="00F34B00">
        <w:rPr>
          <w:rFonts w:ascii="Garamond" w:hAnsi="Garamond" w:cs="Times New Roman"/>
        </w:rPr>
        <w:t>studarem as ciências biomédicas e estabelecer a sua interface com as ciências clínicas.</w:t>
      </w:r>
      <w:r w:rsidR="00A03AEA">
        <w:rPr>
          <w:rFonts w:ascii="Garamond" w:hAnsi="Garamond" w:cs="Times New Roman"/>
        </w:rPr>
        <w:t xml:space="preserve"> </w:t>
      </w:r>
      <w:r w:rsidR="00943C7E">
        <w:rPr>
          <w:rFonts w:ascii="Garamond" w:hAnsi="Garamond" w:cs="Times New Roman"/>
        </w:rPr>
        <w:t>[3]</w:t>
      </w:r>
      <w:r w:rsidR="000810E0" w:rsidRPr="000810E0">
        <w:rPr>
          <w:rFonts w:ascii="Garamond" w:hAnsi="Garamond" w:cs="Times New Roman"/>
        </w:rPr>
        <w:t xml:space="preserve"> Essa aprendizagem, faz-se por diferentes e variadas formas, sendo certo que o contacto com a intimidade dos doentes, não apenas é necessária, mas, mais do que necessária é imprescindível. </w:t>
      </w:r>
    </w:p>
    <w:p w:rsidR="000810E0" w:rsidRPr="000810E0" w:rsidRDefault="000425C5" w:rsidP="000810E0">
      <w:pPr>
        <w:jc w:val="both"/>
        <w:rPr>
          <w:rFonts w:ascii="Garamond" w:hAnsi="Garamond" w:cs="Times New Roman"/>
        </w:rPr>
      </w:pPr>
      <w:r>
        <w:rPr>
          <w:rFonts w:ascii="Garamond" w:hAnsi="Garamond" w:cs="Times New Roman"/>
        </w:rPr>
        <w:t xml:space="preserve">O ensino da medicina é um ensino diferente. </w:t>
      </w:r>
      <w:r w:rsidR="000810E0" w:rsidRPr="000810E0">
        <w:rPr>
          <w:rFonts w:ascii="Garamond" w:hAnsi="Garamond" w:cs="Times New Roman"/>
        </w:rPr>
        <w:t>O estudante de medicina, é, assim, um estudante diferente. Necessariamente. O dever de sigilo que o vai acompanhar pela vida fora, não tem início no seu primeiro dia como médico. Tem início, no primeiro dia que enquanto estudante contacta com um doente. Acresce, que o dever de sigilo do médico, não é maior nem menor, que o dever de sigilo do estudante de medicina. De igual modo, não é menor ou maior o direito à confidencialidade, do doente, relativamente ao estudante ou ao médico. Há sim, um mesmo dever de sigilo. Há sim, um mesmo direito à confidencialidade. Porque há apenas um direito à privacidade, constitucionalmente protegido, que obviamente não se altera, aumentando ou diminuindo o volume, em razão da qualidade de quem entra na esfera jurídica de outrem.</w:t>
      </w:r>
    </w:p>
    <w:p w:rsidR="000810E0" w:rsidRPr="000810E0" w:rsidRDefault="000810E0" w:rsidP="000810E0">
      <w:pPr>
        <w:jc w:val="both"/>
        <w:rPr>
          <w:rFonts w:ascii="Garamond" w:hAnsi="Garamond" w:cs="Times New Roman"/>
        </w:rPr>
      </w:pPr>
      <w:r w:rsidRPr="000810E0">
        <w:rPr>
          <w:rFonts w:ascii="Garamond" w:hAnsi="Garamond" w:cs="Times New Roman"/>
        </w:rPr>
        <w:t xml:space="preserve">Na verdade, há que reconhecer, de forma expressa, pública e estatutária, o </w:t>
      </w:r>
      <w:r w:rsidR="00207D31" w:rsidRPr="00207D31">
        <w:rPr>
          <w:rFonts w:ascii="Garamond" w:hAnsi="Garamond" w:cs="Times New Roman"/>
          <w:color w:val="0070C0"/>
        </w:rPr>
        <w:t>s</w:t>
      </w:r>
      <w:r w:rsidRPr="000810E0">
        <w:rPr>
          <w:rFonts w:ascii="Garamond" w:hAnsi="Garamond" w:cs="Times New Roman"/>
        </w:rPr>
        <w:t xml:space="preserve">egredo do </w:t>
      </w:r>
      <w:r w:rsidR="00207D31" w:rsidRPr="00207D31">
        <w:rPr>
          <w:rFonts w:ascii="Garamond" w:hAnsi="Garamond" w:cs="Times New Roman"/>
          <w:color w:val="0070C0"/>
        </w:rPr>
        <w:t>e</w:t>
      </w:r>
      <w:r w:rsidRPr="000810E0">
        <w:rPr>
          <w:rFonts w:ascii="Garamond" w:hAnsi="Garamond" w:cs="Times New Roman"/>
        </w:rPr>
        <w:t xml:space="preserve">studante de </w:t>
      </w:r>
      <w:r w:rsidR="00207D31" w:rsidRPr="00207D31">
        <w:rPr>
          <w:rFonts w:ascii="Garamond" w:hAnsi="Garamond" w:cs="Times New Roman"/>
          <w:color w:val="0070C0"/>
        </w:rPr>
        <w:t>m</w:t>
      </w:r>
      <w:r w:rsidRPr="000810E0">
        <w:rPr>
          <w:rFonts w:ascii="Garamond" w:hAnsi="Garamond" w:cs="Times New Roman"/>
        </w:rPr>
        <w:t xml:space="preserve">edicina, como precursor do </w:t>
      </w:r>
      <w:r w:rsidR="00207D31" w:rsidRPr="00207D31">
        <w:rPr>
          <w:rFonts w:ascii="Garamond" w:hAnsi="Garamond" w:cs="Times New Roman"/>
          <w:color w:val="0070C0"/>
        </w:rPr>
        <w:t>s</w:t>
      </w:r>
      <w:r w:rsidRPr="000810E0">
        <w:rPr>
          <w:rFonts w:ascii="Garamond" w:hAnsi="Garamond" w:cs="Times New Roman"/>
        </w:rPr>
        <w:t xml:space="preserve">egredo </w:t>
      </w:r>
      <w:r w:rsidR="00207D31" w:rsidRPr="00207D31">
        <w:rPr>
          <w:rFonts w:ascii="Garamond" w:hAnsi="Garamond" w:cs="Times New Roman"/>
          <w:color w:val="0070C0"/>
        </w:rPr>
        <w:t>m</w:t>
      </w:r>
      <w:r w:rsidRPr="000810E0">
        <w:rPr>
          <w:rFonts w:ascii="Garamond" w:hAnsi="Garamond" w:cs="Times New Roman"/>
        </w:rPr>
        <w:t xml:space="preserve">édico. Ambos </w:t>
      </w:r>
      <w:r w:rsidR="00207D31" w:rsidRPr="00207D31">
        <w:rPr>
          <w:rFonts w:ascii="Garamond" w:hAnsi="Garamond" w:cs="Times New Roman"/>
          <w:color w:val="0070C0"/>
        </w:rPr>
        <w:t>s</w:t>
      </w:r>
      <w:r w:rsidRPr="000810E0">
        <w:rPr>
          <w:rFonts w:ascii="Garamond" w:hAnsi="Garamond" w:cs="Times New Roman"/>
        </w:rPr>
        <w:t xml:space="preserve">egredos. Ambos destinados a garantir a </w:t>
      </w:r>
      <w:r w:rsidR="00207D31" w:rsidRPr="00207D31">
        <w:rPr>
          <w:rFonts w:ascii="Garamond" w:hAnsi="Garamond" w:cs="Times New Roman"/>
          <w:color w:val="0070C0"/>
        </w:rPr>
        <w:t>p</w:t>
      </w:r>
      <w:r w:rsidRPr="000810E0">
        <w:rPr>
          <w:rFonts w:ascii="Garamond" w:hAnsi="Garamond" w:cs="Times New Roman"/>
        </w:rPr>
        <w:t xml:space="preserve">rivacidade dos doentes, como as duas faces de uma moeda: de um lado, </w:t>
      </w:r>
      <w:r w:rsidRPr="007A426A">
        <w:rPr>
          <w:rFonts w:ascii="Garamond" w:hAnsi="Garamond" w:cs="Times New Roman"/>
          <w:i/>
        </w:rPr>
        <w:t>prima facie</w:t>
      </w:r>
      <w:r w:rsidRPr="000810E0">
        <w:rPr>
          <w:rFonts w:ascii="Garamond" w:hAnsi="Garamond" w:cs="Times New Roman"/>
        </w:rPr>
        <w:t xml:space="preserve"> o direito à confidencialidade, do outro, o dever de sigilo. O </w:t>
      </w:r>
      <w:r w:rsidR="00207D31" w:rsidRPr="00207D31">
        <w:rPr>
          <w:rFonts w:ascii="Garamond" w:hAnsi="Garamond" w:cs="Times New Roman"/>
          <w:color w:val="0070C0"/>
        </w:rPr>
        <w:t>s</w:t>
      </w:r>
      <w:r w:rsidRPr="000810E0">
        <w:rPr>
          <w:rFonts w:ascii="Garamond" w:hAnsi="Garamond" w:cs="Times New Roman"/>
        </w:rPr>
        <w:t xml:space="preserve">egredo </w:t>
      </w:r>
      <w:r w:rsidR="00207D31" w:rsidRPr="00207D31">
        <w:rPr>
          <w:rFonts w:ascii="Garamond" w:hAnsi="Garamond" w:cs="Times New Roman"/>
          <w:color w:val="0070C0"/>
        </w:rPr>
        <w:t>m</w:t>
      </w:r>
      <w:r w:rsidRPr="000810E0">
        <w:rPr>
          <w:rFonts w:ascii="Garamond" w:hAnsi="Garamond" w:cs="Times New Roman"/>
        </w:rPr>
        <w:t xml:space="preserve">édico, </w:t>
      </w:r>
      <w:r w:rsidR="00207D31" w:rsidRPr="000810E0">
        <w:rPr>
          <w:rFonts w:ascii="Garamond" w:hAnsi="Garamond" w:cs="Times New Roman"/>
        </w:rPr>
        <w:t>tem, pois,</w:t>
      </w:r>
      <w:r w:rsidRPr="000810E0">
        <w:rPr>
          <w:rFonts w:ascii="Garamond" w:hAnsi="Garamond" w:cs="Times New Roman"/>
        </w:rPr>
        <w:t xml:space="preserve"> um precursor: o </w:t>
      </w:r>
      <w:r w:rsidR="00207D31" w:rsidRPr="00207D31">
        <w:rPr>
          <w:rFonts w:ascii="Garamond" w:hAnsi="Garamond" w:cs="Times New Roman"/>
          <w:color w:val="0070C0"/>
        </w:rPr>
        <w:t>s</w:t>
      </w:r>
      <w:r w:rsidRPr="000810E0">
        <w:rPr>
          <w:rFonts w:ascii="Garamond" w:hAnsi="Garamond" w:cs="Times New Roman"/>
        </w:rPr>
        <w:t xml:space="preserve">egredo do </w:t>
      </w:r>
      <w:r w:rsidR="00207D31" w:rsidRPr="00207D31">
        <w:rPr>
          <w:rFonts w:ascii="Garamond" w:hAnsi="Garamond" w:cs="Times New Roman"/>
          <w:color w:val="0070C0"/>
        </w:rPr>
        <w:t>e</w:t>
      </w:r>
      <w:r w:rsidRPr="000810E0">
        <w:rPr>
          <w:rFonts w:ascii="Garamond" w:hAnsi="Garamond" w:cs="Times New Roman"/>
        </w:rPr>
        <w:t xml:space="preserve">studante de </w:t>
      </w:r>
      <w:r w:rsidR="00207D31" w:rsidRPr="00207D31">
        <w:rPr>
          <w:rFonts w:ascii="Garamond" w:hAnsi="Garamond" w:cs="Times New Roman"/>
          <w:color w:val="0070C0"/>
        </w:rPr>
        <w:t>m</w:t>
      </w:r>
      <w:r w:rsidRPr="000810E0">
        <w:rPr>
          <w:rFonts w:ascii="Garamond" w:hAnsi="Garamond" w:cs="Times New Roman"/>
        </w:rPr>
        <w:t xml:space="preserve">edicina. Numa lógica e numa cronologia factual por demais óbvias. Uma precede a outra. Têm os mesmos fundamentos </w:t>
      </w:r>
      <w:r w:rsidR="000425C5">
        <w:rPr>
          <w:rFonts w:ascii="Garamond" w:hAnsi="Garamond" w:cs="Times New Roman"/>
        </w:rPr>
        <w:t>jurídicos, porque visam a prote</w:t>
      </w:r>
      <w:r w:rsidRPr="000810E0">
        <w:rPr>
          <w:rFonts w:ascii="Garamond" w:hAnsi="Garamond" w:cs="Times New Roman"/>
        </w:rPr>
        <w:t xml:space="preserve">ção do mesmo </w:t>
      </w:r>
      <w:r w:rsidR="00207D31" w:rsidRPr="00207D31">
        <w:rPr>
          <w:rFonts w:ascii="Garamond" w:hAnsi="Garamond" w:cs="Times New Roman"/>
          <w:color w:val="0070C0"/>
        </w:rPr>
        <w:t>b</w:t>
      </w:r>
      <w:r w:rsidRPr="000810E0">
        <w:rPr>
          <w:rFonts w:ascii="Garamond" w:hAnsi="Garamond" w:cs="Times New Roman"/>
        </w:rPr>
        <w:t xml:space="preserve">em jurídico: a </w:t>
      </w:r>
      <w:r w:rsidR="00207D31" w:rsidRPr="00207D31">
        <w:rPr>
          <w:rFonts w:ascii="Garamond" w:hAnsi="Garamond" w:cs="Times New Roman"/>
          <w:color w:val="0070C0"/>
        </w:rPr>
        <w:t>p</w:t>
      </w:r>
      <w:r w:rsidRPr="000810E0">
        <w:rPr>
          <w:rFonts w:ascii="Garamond" w:hAnsi="Garamond" w:cs="Times New Roman"/>
        </w:rPr>
        <w:t>riv</w:t>
      </w:r>
      <w:r w:rsidR="00C26A4E">
        <w:rPr>
          <w:rFonts w:ascii="Garamond" w:hAnsi="Garamond" w:cs="Times New Roman"/>
        </w:rPr>
        <w:t>acidade. Nenhum outro estudante</w:t>
      </w:r>
      <w:r w:rsidRPr="000810E0">
        <w:rPr>
          <w:rFonts w:ascii="Garamond" w:hAnsi="Garamond" w:cs="Times New Roman"/>
        </w:rPr>
        <w:t xml:space="preserve">, porque nenhuma outra profissão, entra de tal forma na intimidade do </w:t>
      </w:r>
      <w:r w:rsidR="00207D31">
        <w:rPr>
          <w:rFonts w:ascii="Garamond" w:hAnsi="Garamond" w:cs="Times New Roman"/>
        </w:rPr>
        <w:t>S</w:t>
      </w:r>
      <w:r w:rsidRPr="000810E0">
        <w:rPr>
          <w:rFonts w:ascii="Garamond" w:hAnsi="Garamond" w:cs="Times New Roman"/>
        </w:rPr>
        <w:t>er Humano, como o estudante de medicina, cuja aprendizagem, onde também o contacto com os doentes é fundamental, fará dele um médico.</w:t>
      </w:r>
      <w:r w:rsidR="00A03AEA">
        <w:rPr>
          <w:rFonts w:ascii="Garamond" w:hAnsi="Garamond" w:cs="Times New Roman"/>
        </w:rPr>
        <w:t xml:space="preserve"> </w:t>
      </w:r>
      <w:r w:rsidR="00943C7E">
        <w:rPr>
          <w:rFonts w:ascii="Garamond" w:hAnsi="Garamond" w:cs="Times New Roman"/>
        </w:rPr>
        <w:t>[4]</w:t>
      </w:r>
      <w:r w:rsidRPr="000810E0">
        <w:rPr>
          <w:rFonts w:ascii="Garamond" w:hAnsi="Garamond" w:cs="Times New Roman"/>
        </w:rPr>
        <w:t xml:space="preserve"> Nesse período de aquisição de conhecimentos, sobretudo a partir do momento em que o estudante de medicina i</w:t>
      </w:r>
      <w:r w:rsidR="000425C5">
        <w:rPr>
          <w:rFonts w:ascii="Garamond" w:hAnsi="Garamond" w:cs="Times New Roman"/>
        </w:rPr>
        <w:t>nicia o contacto pessoal e dire</w:t>
      </w:r>
      <w:r w:rsidRPr="000810E0">
        <w:rPr>
          <w:rFonts w:ascii="Garamond" w:hAnsi="Garamond" w:cs="Times New Roman"/>
        </w:rPr>
        <w:t>to com os doentes, a aprendizagem passa também pelo acesso aos registos clínicos dos doentes, condição indispensável e inultrapassável do processo de aprendizagem.</w:t>
      </w:r>
      <w:r w:rsidR="00A03AEA">
        <w:rPr>
          <w:rFonts w:ascii="Garamond" w:hAnsi="Garamond" w:cs="Times New Roman"/>
        </w:rPr>
        <w:t xml:space="preserve"> </w:t>
      </w:r>
      <w:r w:rsidR="00943C7E">
        <w:rPr>
          <w:rFonts w:ascii="Garamond" w:hAnsi="Garamond" w:cs="Times New Roman"/>
        </w:rPr>
        <w:t>[5]</w:t>
      </w:r>
    </w:p>
    <w:p w:rsidR="000810E0" w:rsidRPr="000810E0" w:rsidRDefault="000810E0" w:rsidP="000810E0">
      <w:pPr>
        <w:jc w:val="both"/>
        <w:rPr>
          <w:rFonts w:ascii="Garamond" w:hAnsi="Garamond" w:cs="Times New Roman"/>
        </w:rPr>
      </w:pPr>
      <w:r w:rsidRPr="000810E0">
        <w:rPr>
          <w:rFonts w:ascii="Garamond" w:hAnsi="Garamond" w:cs="Times New Roman"/>
        </w:rPr>
        <w:t xml:space="preserve">Acresce, que a </w:t>
      </w:r>
      <w:r w:rsidR="00207D31" w:rsidRPr="00207D31">
        <w:rPr>
          <w:rFonts w:ascii="Garamond" w:hAnsi="Garamond" w:cs="Times New Roman"/>
          <w:color w:val="0070C0"/>
        </w:rPr>
        <w:t>p</w:t>
      </w:r>
      <w:r w:rsidRPr="000810E0">
        <w:rPr>
          <w:rFonts w:ascii="Garamond" w:hAnsi="Garamond" w:cs="Times New Roman"/>
        </w:rPr>
        <w:t>rivacida</w:t>
      </w:r>
      <w:r w:rsidR="000425C5">
        <w:rPr>
          <w:rFonts w:ascii="Garamond" w:hAnsi="Garamond" w:cs="Times New Roman"/>
        </w:rPr>
        <w:t xml:space="preserve">de, é um </w:t>
      </w:r>
      <w:r w:rsidR="00207D31" w:rsidRPr="00207D31">
        <w:rPr>
          <w:rFonts w:ascii="Garamond" w:hAnsi="Garamond" w:cs="Times New Roman"/>
          <w:color w:val="0070C0"/>
        </w:rPr>
        <w:t>b</w:t>
      </w:r>
      <w:r w:rsidR="000425C5">
        <w:rPr>
          <w:rFonts w:ascii="Garamond" w:hAnsi="Garamond" w:cs="Times New Roman"/>
        </w:rPr>
        <w:t>em jurídico com prote</w:t>
      </w:r>
      <w:r w:rsidRPr="000810E0">
        <w:rPr>
          <w:rFonts w:ascii="Garamond" w:hAnsi="Garamond" w:cs="Times New Roman"/>
        </w:rPr>
        <w:t>ção constitucional, quer entre nós, quer em todos os ordenamentos jurídicos dos Estados</w:t>
      </w:r>
      <w:r w:rsidR="00207D31">
        <w:rPr>
          <w:rFonts w:ascii="Garamond" w:hAnsi="Garamond" w:cs="Times New Roman"/>
        </w:rPr>
        <w:t>-Me</w:t>
      </w:r>
      <w:r w:rsidRPr="000810E0">
        <w:rPr>
          <w:rFonts w:ascii="Garamond" w:hAnsi="Garamond" w:cs="Times New Roman"/>
        </w:rPr>
        <w:t xml:space="preserve">mbros da União Europeia, quer ainda, em documentos magnos do Parlamento Europeu e do Conselho, onde a </w:t>
      </w:r>
      <w:r w:rsidR="00207D31" w:rsidRPr="00207D31">
        <w:rPr>
          <w:rFonts w:ascii="Garamond" w:hAnsi="Garamond" w:cs="Times New Roman"/>
          <w:color w:val="0070C0"/>
        </w:rPr>
        <w:t>p</w:t>
      </w:r>
      <w:r w:rsidRPr="000810E0">
        <w:rPr>
          <w:rFonts w:ascii="Garamond" w:hAnsi="Garamond" w:cs="Times New Roman"/>
        </w:rPr>
        <w:t xml:space="preserve">rivacidade do Ser Humano está numa escala que só tem um </w:t>
      </w:r>
      <w:r w:rsidR="00207D31" w:rsidRPr="00207D31">
        <w:rPr>
          <w:rFonts w:ascii="Garamond" w:hAnsi="Garamond" w:cs="Times New Roman"/>
          <w:color w:val="0070C0"/>
        </w:rPr>
        <w:t>b</w:t>
      </w:r>
      <w:r w:rsidRPr="000810E0">
        <w:rPr>
          <w:rFonts w:ascii="Garamond" w:hAnsi="Garamond" w:cs="Times New Roman"/>
        </w:rPr>
        <w:t xml:space="preserve">em que lhe é superior: o valor </w:t>
      </w:r>
      <w:r w:rsidR="00207D31" w:rsidRPr="00207D31">
        <w:rPr>
          <w:rFonts w:ascii="Garamond" w:hAnsi="Garamond" w:cs="Times New Roman"/>
          <w:color w:val="0070C0"/>
        </w:rPr>
        <w:t>v</w:t>
      </w:r>
      <w:r w:rsidRPr="000810E0">
        <w:rPr>
          <w:rFonts w:ascii="Garamond" w:hAnsi="Garamond" w:cs="Times New Roman"/>
        </w:rPr>
        <w:t xml:space="preserve">ida do Ser Humano. Aliás, a </w:t>
      </w:r>
      <w:r w:rsidR="00207D31" w:rsidRPr="00207D31">
        <w:rPr>
          <w:rFonts w:ascii="Garamond" w:hAnsi="Garamond" w:cs="Times New Roman"/>
          <w:color w:val="0070C0"/>
        </w:rPr>
        <w:t>p</w:t>
      </w:r>
      <w:r w:rsidRPr="000810E0">
        <w:rPr>
          <w:rFonts w:ascii="Garamond" w:hAnsi="Garamond" w:cs="Times New Roman"/>
        </w:rPr>
        <w:t xml:space="preserve">rivacidade é um </w:t>
      </w:r>
      <w:r w:rsidR="00207D31" w:rsidRPr="00207D31">
        <w:rPr>
          <w:rFonts w:ascii="Garamond" w:hAnsi="Garamond" w:cs="Times New Roman"/>
          <w:color w:val="0070C0"/>
        </w:rPr>
        <w:t>b</w:t>
      </w:r>
      <w:r w:rsidRPr="000810E0">
        <w:rPr>
          <w:rFonts w:ascii="Garamond" w:hAnsi="Garamond" w:cs="Times New Roman"/>
        </w:rPr>
        <w:t>em jurídico colhido noutras latitudes jurídicas e geográficas fora da família romano-germânica dominante no espaço</w:t>
      </w:r>
      <w:r w:rsidR="00653C63">
        <w:rPr>
          <w:rFonts w:ascii="Garamond" w:hAnsi="Garamond" w:cs="Times New Roman"/>
        </w:rPr>
        <w:t xml:space="preserve"> europeu, como é o caso dos </w:t>
      </w:r>
      <w:r w:rsidR="00653C63" w:rsidRPr="00207D31">
        <w:rPr>
          <w:rFonts w:ascii="Garamond" w:hAnsi="Garamond" w:cs="Times New Roman"/>
          <w:color w:val="0070C0"/>
        </w:rPr>
        <w:t>E</w:t>
      </w:r>
      <w:r w:rsidR="00207D31" w:rsidRPr="00207D31">
        <w:rPr>
          <w:rFonts w:ascii="Garamond" w:hAnsi="Garamond" w:cs="Times New Roman"/>
          <w:color w:val="0070C0"/>
        </w:rPr>
        <w:t>stados Unidos da América</w:t>
      </w:r>
      <w:r w:rsidR="00653C63">
        <w:rPr>
          <w:rFonts w:ascii="Garamond" w:hAnsi="Garamond" w:cs="Times New Roman"/>
        </w:rPr>
        <w:t>.</w:t>
      </w:r>
    </w:p>
    <w:p w:rsidR="000810E0" w:rsidRPr="000810E0" w:rsidRDefault="000810E0" w:rsidP="000810E0">
      <w:pPr>
        <w:jc w:val="both"/>
        <w:rPr>
          <w:rFonts w:ascii="Garamond" w:hAnsi="Garamond" w:cs="Times New Roman"/>
        </w:rPr>
      </w:pPr>
      <w:r w:rsidRPr="000810E0">
        <w:rPr>
          <w:rFonts w:ascii="Garamond" w:hAnsi="Garamond" w:cs="Times New Roman"/>
        </w:rPr>
        <w:t xml:space="preserve">Todavia, a forma como tais acessos se têm vindo a concretizar, </w:t>
      </w:r>
      <w:r w:rsidR="000425C5">
        <w:rPr>
          <w:rFonts w:ascii="Garamond" w:hAnsi="Garamond" w:cs="Times New Roman"/>
        </w:rPr>
        <w:t xml:space="preserve">sem o pertinente e </w:t>
      </w:r>
      <w:r w:rsidR="00163102">
        <w:rPr>
          <w:rFonts w:ascii="Garamond" w:hAnsi="Garamond" w:cs="Times New Roman"/>
        </w:rPr>
        <w:t>necessário enquadramento</w:t>
      </w:r>
      <w:r w:rsidR="000425C5">
        <w:rPr>
          <w:rFonts w:ascii="Garamond" w:hAnsi="Garamond" w:cs="Times New Roman"/>
        </w:rPr>
        <w:t xml:space="preserve"> legal</w:t>
      </w:r>
      <w:r w:rsidRPr="000810E0">
        <w:rPr>
          <w:rFonts w:ascii="Garamond" w:hAnsi="Garamond" w:cs="Times New Roman"/>
        </w:rPr>
        <w:t xml:space="preserve">, mereceu, por parte do Conselho das Escolas Médicas Portuguesas, uma reflexão </w:t>
      </w:r>
      <w:r w:rsidR="00A03AEA" w:rsidRPr="000810E0">
        <w:rPr>
          <w:rFonts w:ascii="Garamond" w:hAnsi="Garamond" w:cs="Times New Roman"/>
        </w:rPr>
        <w:t>intelectualmente</w:t>
      </w:r>
      <w:r w:rsidRPr="000810E0">
        <w:rPr>
          <w:rFonts w:ascii="Garamond" w:hAnsi="Garamond" w:cs="Times New Roman"/>
        </w:rPr>
        <w:t xml:space="preserve"> séria, </w:t>
      </w:r>
      <w:r w:rsidR="00FA305D">
        <w:rPr>
          <w:rFonts w:ascii="Garamond" w:hAnsi="Garamond" w:cs="Times New Roman"/>
        </w:rPr>
        <w:t>abrangente</w:t>
      </w:r>
      <w:r w:rsidRPr="000810E0">
        <w:rPr>
          <w:rFonts w:ascii="Garamond" w:hAnsi="Garamond" w:cs="Times New Roman"/>
        </w:rPr>
        <w:t>, temperada pelo bom senso, e juridicamente assente no direito positivo, na doutrina e na jurisprudência.</w:t>
      </w:r>
    </w:p>
    <w:p w:rsidR="000810E0" w:rsidRPr="000810E0" w:rsidRDefault="000810E0" w:rsidP="000810E0">
      <w:pPr>
        <w:jc w:val="both"/>
        <w:rPr>
          <w:rFonts w:ascii="Garamond" w:hAnsi="Garamond" w:cs="Times New Roman"/>
        </w:rPr>
      </w:pPr>
      <w:r w:rsidRPr="000810E0">
        <w:rPr>
          <w:rFonts w:ascii="Garamond" w:hAnsi="Garamond" w:cs="Times New Roman"/>
        </w:rPr>
        <w:t xml:space="preserve">Dessa reflexão foi possível concluir que a primeiríssima consideração que o acesso por parte de estudantes de medicina a informação de saúde, a registos clínicos, na posse e à guarda legal e institucional das unidades do sistema de saúde, nos merece, é que a substância da questão é eminentemente jurídica, isto é, trata-se de sabermos, se há, e no caso de haver qual é, o fundamento da legitimidade jurídica de um estudante de medicina para aceder a um registo clínico. </w:t>
      </w:r>
    </w:p>
    <w:p w:rsidR="00293B6B" w:rsidRPr="0029717C" w:rsidRDefault="000810E0" w:rsidP="00395C51">
      <w:pPr>
        <w:jc w:val="both"/>
        <w:rPr>
          <w:rFonts w:ascii="Garamond" w:hAnsi="Garamond" w:cs="Times New Roman"/>
        </w:rPr>
      </w:pPr>
      <w:r w:rsidRPr="0029717C">
        <w:rPr>
          <w:rFonts w:ascii="Garamond" w:hAnsi="Garamond" w:cs="Times New Roman"/>
        </w:rPr>
        <w:t>A tese defendida</w:t>
      </w:r>
      <w:r w:rsidR="00FA305D" w:rsidRPr="0029717C">
        <w:rPr>
          <w:rFonts w:ascii="Garamond" w:hAnsi="Garamond" w:cs="Times New Roman"/>
        </w:rPr>
        <w:t xml:space="preserve"> pelos autores, </w:t>
      </w:r>
      <w:r w:rsidRPr="0029717C">
        <w:rPr>
          <w:rFonts w:ascii="Garamond" w:hAnsi="Garamond" w:cs="Times New Roman"/>
        </w:rPr>
        <w:t xml:space="preserve">pelo Conselho </w:t>
      </w:r>
      <w:r w:rsidR="00C46D3E" w:rsidRPr="0029717C">
        <w:rPr>
          <w:rFonts w:ascii="Garamond" w:hAnsi="Garamond" w:cs="Times New Roman"/>
        </w:rPr>
        <w:t>das Escolas Médicas Portuguesas,</w:t>
      </w:r>
      <w:r w:rsidR="00FA305D" w:rsidRPr="0029717C">
        <w:rPr>
          <w:rFonts w:ascii="Garamond" w:hAnsi="Garamond" w:cs="Times New Roman"/>
        </w:rPr>
        <w:t xml:space="preserve"> e pelo Bastonário da Ordem dos Médicos,</w:t>
      </w:r>
      <w:r w:rsidR="0029717C">
        <w:rPr>
          <w:rFonts w:ascii="Garamond" w:hAnsi="Garamond" w:cs="Times New Roman"/>
          <w:color w:val="0070C0"/>
        </w:rPr>
        <w:t xml:space="preserve"> e que já recebeu o aplauso do Conselho Nacional de Ética e Deontologia Médicas, e do Conselho Nacional da Ordem dos Médicos, </w:t>
      </w:r>
      <w:r w:rsidR="00FA305D" w:rsidRPr="0029717C">
        <w:rPr>
          <w:rFonts w:ascii="Garamond" w:hAnsi="Garamond" w:cs="Times New Roman"/>
        </w:rPr>
        <w:t xml:space="preserve"> </w:t>
      </w:r>
      <w:r w:rsidRPr="0029717C">
        <w:rPr>
          <w:rFonts w:ascii="Garamond" w:hAnsi="Garamond" w:cs="Times New Roman"/>
        </w:rPr>
        <w:t>é que há fundamento para legitimar juridicamente o acesso, por parte de estudantes de medicina, a informação de saúde, a registos clínicos, na posse e à guarda legal das unidades do sistema de saúde do Ministério da Saúde.</w:t>
      </w:r>
    </w:p>
    <w:p w:rsidR="007A426A" w:rsidRPr="006A54E0" w:rsidRDefault="007A426A" w:rsidP="00395C51">
      <w:pPr>
        <w:jc w:val="both"/>
        <w:rPr>
          <w:rFonts w:ascii="Garamond" w:hAnsi="Garamond" w:cs="Times New Roman"/>
          <w:color w:val="0070C0"/>
        </w:rPr>
      </w:pPr>
      <w:r>
        <w:rPr>
          <w:rFonts w:ascii="Garamond" w:hAnsi="Garamond" w:cs="Times New Roman"/>
        </w:rPr>
        <w:t>O caminho, passa</w:t>
      </w:r>
      <w:r w:rsidR="00651E67">
        <w:rPr>
          <w:rFonts w:ascii="Garamond" w:hAnsi="Garamond" w:cs="Times New Roman"/>
        </w:rPr>
        <w:t xml:space="preserve"> por instituir o</w:t>
      </w:r>
      <w:r>
        <w:rPr>
          <w:rFonts w:ascii="Garamond" w:hAnsi="Garamond" w:cs="Times New Roman"/>
        </w:rPr>
        <w:t xml:space="preserve"> </w:t>
      </w:r>
      <w:r w:rsidR="0029717C" w:rsidRPr="0029717C">
        <w:rPr>
          <w:rFonts w:ascii="Garamond" w:hAnsi="Garamond" w:cs="Times New Roman"/>
          <w:color w:val="0070C0"/>
        </w:rPr>
        <w:t>s</w:t>
      </w:r>
      <w:r>
        <w:rPr>
          <w:rFonts w:ascii="Garamond" w:hAnsi="Garamond" w:cs="Times New Roman"/>
        </w:rPr>
        <w:t>egre</w:t>
      </w:r>
      <w:r w:rsidR="000425C5">
        <w:rPr>
          <w:rFonts w:ascii="Garamond" w:hAnsi="Garamond" w:cs="Times New Roman"/>
        </w:rPr>
        <w:t xml:space="preserve">do do </w:t>
      </w:r>
      <w:r w:rsidR="0029717C" w:rsidRPr="0029717C">
        <w:rPr>
          <w:rFonts w:ascii="Garamond" w:hAnsi="Garamond" w:cs="Times New Roman"/>
          <w:color w:val="0070C0"/>
        </w:rPr>
        <w:t>e</w:t>
      </w:r>
      <w:r w:rsidR="000425C5">
        <w:rPr>
          <w:rFonts w:ascii="Garamond" w:hAnsi="Garamond" w:cs="Times New Roman"/>
        </w:rPr>
        <w:t xml:space="preserve">studante de </w:t>
      </w:r>
      <w:r w:rsidR="0029717C" w:rsidRPr="0029717C">
        <w:rPr>
          <w:rFonts w:ascii="Garamond" w:hAnsi="Garamond" w:cs="Times New Roman"/>
          <w:color w:val="0070C0"/>
        </w:rPr>
        <w:t>m</w:t>
      </w:r>
      <w:r>
        <w:rPr>
          <w:rFonts w:ascii="Garamond" w:hAnsi="Garamond" w:cs="Times New Roman"/>
        </w:rPr>
        <w:t xml:space="preserve">edicina, a sua vinculação jurídica ao dever de sigilo, </w:t>
      </w:r>
      <w:r w:rsidR="00651E67">
        <w:rPr>
          <w:rFonts w:ascii="Garamond" w:hAnsi="Garamond" w:cs="Times New Roman"/>
        </w:rPr>
        <w:t>e enunciar os fundamentos e o direito positivo que legitimam o acesso.</w:t>
      </w:r>
      <w:r w:rsidR="001831AB">
        <w:rPr>
          <w:rFonts w:ascii="Garamond" w:hAnsi="Garamond" w:cs="Times New Roman"/>
        </w:rPr>
        <w:t xml:space="preserve"> </w:t>
      </w:r>
      <w:r w:rsidR="00943C7E">
        <w:rPr>
          <w:rFonts w:ascii="Garamond" w:hAnsi="Garamond" w:cs="Times New Roman"/>
        </w:rPr>
        <w:t>[6]</w:t>
      </w:r>
      <w:r w:rsidR="00861FAA">
        <w:rPr>
          <w:rFonts w:ascii="Garamond" w:hAnsi="Garamond" w:cs="Times New Roman"/>
        </w:rPr>
        <w:t xml:space="preserve"> </w:t>
      </w:r>
      <w:r w:rsidR="00861FAA" w:rsidRPr="006A54E0">
        <w:rPr>
          <w:rFonts w:ascii="Garamond" w:hAnsi="Garamond" w:cs="Times New Roman"/>
          <w:color w:val="0070C0"/>
        </w:rPr>
        <w:t xml:space="preserve">O </w:t>
      </w:r>
      <w:r w:rsidR="00861FAA" w:rsidRPr="006A54E0">
        <w:rPr>
          <w:rFonts w:ascii="Garamond" w:hAnsi="Garamond" w:cs="Times New Roman"/>
          <w:i/>
          <w:color w:val="0070C0"/>
        </w:rPr>
        <w:t xml:space="preserve">modus faciendi, </w:t>
      </w:r>
      <w:r w:rsidR="00861FAA" w:rsidRPr="006A54E0">
        <w:rPr>
          <w:rFonts w:ascii="Garamond" w:hAnsi="Garamond" w:cs="Times New Roman"/>
          <w:color w:val="0070C0"/>
        </w:rPr>
        <w:t>encontra-se descrito, com detalhe e rigor, preocupações e cuidados, no texto</w:t>
      </w:r>
      <w:r w:rsidR="006A54E0" w:rsidRPr="006A54E0">
        <w:rPr>
          <w:rFonts w:ascii="Garamond" w:hAnsi="Garamond" w:cs="Times New Roman"/>
          <w:color w:val="0070C0"/>
        </w:rPr>
        <w:t>,</w:t>
      </w:r>
      <w:r w:rsidR="00861FAA" w:rsidRPr="006A54E0">
        <w:rPr>
          <w:rFonts w:ascii="Garamond" w:hAnsi="Garamond" w:cs="Times New Roman"/>
          <w:color w:val="0070C0"/>
        </w:rPr>
        <w:t xml:space="preserve"> que pela sua extensão</w:t>
      </w:r>
      <w:r w:rsidR="006A54E0" w:rsidRPr="006A54E0">
        <w:rPr>
          <w:rFonts w:ascii="Garamond" w:hAnsi="Garamond" w:cs="Times New Roman"/>
          <w:color w:val="0070C0"/>
        </w:rPr>
        <w:t>, constitui o apêndice número um ao presente artigo.</w:t>
      </w:r>
    </w:p>
    <w:p w:rsidR="00651E67" w:rsidRDefault="00651E67" w:rsidP="00395C51">
      <w:pPr>
        <w:jc w:val="both"/>
        <w:rPr>
          <w:rFonts w:ascii="Garamond" w:hAnsi="Garamond" w:cs="Times New Roman"/>
          <w:b/>
          <w:sz w:val="24"/>
          <w:szCs w:val="24"/>
        </w:rPr>
      </w:pPr>
    </w:p>
    <w:p w:rsidR="00C26A4E" w:rsidRDefault="00653C63" w:rsidP="00395C51">
      <w:pPr>
        <w:jc w:val="both"/>
        <w:rPr>
          <w:rFonts w:ascii="Garamond" w:hAnsi="Garamond" w:cs="Times New Roman"/>
        </w:rPr>
      </w:pPr>
      <w:r w:rsidRPr="00653C63">
        <w:rPr>
          <w:rFonts w:ascii="Garamond" w:hAnsi="Garamond" w:cs="Times New Roman"/>
          <w:b/>
          <w:sz w:val="24"/>
          <w:szCs w:val="24"/>
        </w:rPr>
        <w:t xml:space="preserve">O </w:t>
      </w:r>
      <w:r w:rsidR="00A03AEA" w:rsidRPr="00A03AEA">
        <w:rPr>
          <w:rFonts w:ascii="Garamond" w:hAnsi="Garamond" w:cs="Times New Roman"/>
          <w:b/>
          <w:color w:val="0070C0"/>
          <w:sz w:val="24"/>
          <w:szCs w:val="24"/>
        </w:rPr>
        <w:t>s</w:t>
      </w:r>
      <w:r w:rsidRPr="00653C63">
        <w:rPr>
          <w:rFonts w:ascii="Garamond" w:hAnsi="Garamond" w:cs="Times New Roman"/>
          <w:b/>
          <w:sz w:val="24"/>
          <w:szCs w:val="24"/>
        </w:rPr>
        <w:t xml:space="preserve">egredo do </w:t>
      </w:r>
      <w:r w:rsidR="00A03AEA" w:rsidRPr="00A03AEA">
        <w:rPr>
          <w:rFonts w:ascii="Garamond" w:hAnsi="Garamond" w:cs="Times New Roman"/>
          <w:b/>
          <w:color w:val="0070C0"/>
          <w:sz w:val="24"/>
          <w:szCs w:val="24"/>
        </w:rPr>
        <w:t>e</w:t>
      </w:r>
      <w:r w:rsidRPr="00653C63">
        <w:rPr>
          <w:rFonts w:ascii="Garamond" w:hAnsi="Garamond" w:cs="Times New Roman"/>
          <w:b/>
          <w:sz w:val="24"/>
          <w:szCs w:val="24"/>
        </w:rPr>
        <w:t xml:space="preserve">studante de </w:t>
      </w:r>
      <w:r w:rsidR="00A03AEA" w:rsidRPr="00A03AEA">
        <w:rPr>
          <w:rFonts w:ascii="Garamond" w:hAnsi="Garamond" w:cs="Times New Roman"/>
          <w:b/>
          <w:color w:val="0070C0"/>
          <w:sz w:val="24"/>
          <w:szCs w:val="24"/>
        </w:rPr>
        <w:t>m</w:t>
      </w:r>
      <w:r w:rsidRPr="00653C63">
        <w:rPr>
          <w:rFonts w:ascii="Garamond" w:hAnsi="Garamond" w:cs="Times New Roman"/>
          <w:b/>
          <w:sz w:val="24"/>
          <w:szCs w:val="24"/>
        </w:rPr>
        <w:t>edicina</w:t>
      </w:r>
      <w:r w:rsidR="00FA305D">
        <w:rPr>
          <w:rFonts w:ascii="Garamond" w:hAnsi="Garamond" w:cs="Times New Roman"/>
          <w:b/>
          <w:sz w:val="24"/>
          <w:szCs w:val="24"/>
        </w:rPr>
        <w:t xml:space="preserve"> e a sua vinculação ao dever de sigilo</w:t>
      </w:r>
    </w:p>
    <w:p w:rsidR="00395C51" w:rsidRPr="00395C51" w:rsidRDefault="00C26A4E" w:rsidP="00395C51">
      <w:pPr>
        <w:jc w:val="both"/>
        <w:rPr>
          <w:rFonts w:ascii="Garamond" w:hAnsi="Garamond" w:cs="Times New Roman"/>
        </w:rPr>
      </w:pPr>
      <w:r>
        <w:rPr>
          <w:rFonts w:ascii="Garamond" w:hAnsi="Garamond" w:cs="Times New Roman"/>
        </w:rPr>
        <w:t xml:space="preserve">O </w:t>
      </w:r>
      <w:r w:rsidR="00395C51" w:rsidRPr="00395C51">
        <w:rPr>
          <w:rFonts w:ascii="Garamond" w:hAnsi="Garamond" w:cs="Times New Roman"/>
        </w:rPr>
        <w:t>estudante de medicina</w:t>
      </w:r>
      <w:r w:rsidR="00FA305D">
        <w:rPr>
          <w:rFonts w:ascii="Garamond" w:hAnsi="Garamond" w:cs="Times New Roman"/>
        </w:rPr>
        <w:t>, nesse âmbito,</w:t>
      </w:r>
      <w:r w:rsidR="00395C51" w:rsidRPr="00395C51">
        <w:rPr>
          <w:rFonts w:ascii="Garamond" w:hAnsi="Garamond" w:cs="Times New Roman"/>
        </w:rPr>
        <w:t xml:space="preserve"> qualidade,</w:t>
      </w:r>
      <w:r w:rsidR="00FA305D">
        <w:rPr>
          <w:rFonts w:ascii="Garamond" w:hAnsi="Garamond" w:cs="Times New Roman"/>
        </w:rPr>
        <w:t xml:space="preserve"> e funções, </w:t>
      </w:r>
      <w:r w:rsidR="00395C51" w:rsidRPr="00395C51">
        <w:rPr>
          <w:rFonts w:ascii="Garamond" w:hAnsi="Garamond" w:cs="Times New Roman"/>
        </w:rPr>
        <w:t xml:space="preserve"> de tudo o que ouvir, p</w:t>
      </w:r>
      <w:r w:rsidR="000425C5">
        <w:rPr>
          <w:rFonts w:ascii="Garamond" w:hAnsi="Garamond" w:cs="Times New Roman"/>
        </w:rPr>
        <w:t>resenciar ou tiver acesso, dire</w:t>
      </w:r>
      <w:r w:rsidR="00395C51" w:rsidRPr="00395C51">
        <w:rPr>
          <w:rFonts w:ascii="Garamond" w:hAnsi="Garamond" w:cs="Times New Roman"/>
        </w:rPr>
        <w:t>to ou indireto, e que se relacione com informação de saúde, com registos clínicos,  independentemente da pessoa estar viva ou já ter falecido, em nome da sua honra de estudante de medicina</w:t>
      </w:r>
      <w:r w:rsidR="00651E67">
        <w:rPr>
          <w:rFonts w:ascii="Garamond" w:hAnsi="Garamond" w:cs="Times New Roman"/>
        </w:rPr>
        <w:t>,</w:t>
      </w:r>
      <w:r w:rsidR="00395C51" w:rsidRPr="00395C51">
        <w:rPr>
          <w:rFonts w:ascii="Garamond" w:hAnsi="Garamond" w:cs="Times New Roman"/>
        </w:rPr>
        <w:t xml:space="preserve"> e do direito à confidencialidade</w:t>
      </w:r>
      <w:r w:rsidR="00651E67">
        <w:rPr>
          <w:rFonts w:ascii="Garamond" w:hAnsi="Garamond" w:cs="Times New Roman"/>
        </w:rPr>
        <w:t>, à privacidade e ao sigilo</w:t>
      </w:r>
      <w:r w:rsidR="00395C51" w:rsidRPr="00395C51">
        <w:rPr>
          <w:rFonts w:ascii="Garamond" w:hAnsi="Garamond" w:cs="Times New Roman"/>
        </w:rPr>
        <w:t xml:space="preserve"> dos doentes,  de tudo guardará segredo, assumindo o </w:t>
      </w:r>
      <w:r w:rsidR="006A54E0" w:rsidRPr="006A54E0">
        <w:rPr>
          <w:rFonts w:ascii="Garamond" w:hAnsi="Garamond" w:cs="Times New Roman"/>
          <w:color w:val="0070C0"/>
        </w:rPr>
        <w:t>s</w:t>
      </w:r>
      <w:r w:rsidR="00395C51" w:rsidRPr="00395C51">
        <w:rPr>
          <w:rFonts w:ascii="Garamond" w:hAnsi="Garamond" w:cs="Times New Roman"/>
        </w:rPr>
        <w:t xml:space="preserve">egredo do </w:t>
      </w:r>
      <w:r w:rsidR="006A54E0" w:rsidRPr="006A54E0">
        <w:rPr>
          <w:rFonts w:ascii="Garamond" w:hAnsi="Garamond" w:cs="Times New Roman"/>
          <w:color w:val="0070C0"/>
        </w:rPr>
        <w:t>e</w:t>
      </w:r>
      <w:r w:rsidR="00395C51" w:rsidRPr="00395C51">
        <w:rPr>
          <w:rFonts w:ascii="Garamond" w:hAnsi="Garamond" w:cs="Times New Roman"/>
        </w:rPr>
        <w:t xml:space="preserve">studante de </w:t>
      </w:r>
      <w:r w:rsidR="006A54E0" w:rsidRPr="006A54E0">
        <w:rPr>
          <w:rFonts w:ascii="Garamond" w:hAnsi="Garamond" w:cs="Times New Roman"/>
          <w:color w:val="0070C0"/>
        </w:rPr>
        <w:t>m</w:t>
      </w:r>
      <w:r w:rsidR="00395C51" w:rsidRPr="00395C51">
        <w:rPr>
          <w:rFonts w:ascii="Garamond" w:hAnsi="Garamond" w:cs="Times New Roman"/>
        </w:rPr>
        <w:t xml:space="preserve">edicina, como um segredo precursor do </w:t>
      </w:r>
      <w:r w:rsidR="006A54E0" w:rsidRPr="006A54E0">
        <w:rPr>
          <w:rFonts w:ascii="Garamond" w:hAnsi="Garamond" w:cs="Times New Roman"/>
          <w:color w:val="0070C0"/>
        </w:rPr>
        <w:t>s</w:t>
      </w:r>
      <w:r w:rsidR="00395C51" w:rsidRPr="00395C51">
        <w:rPr>
          <w:rFonts w:ascii="Garamond" w:hAnsi="Garamond" w:cs="Times New Roman"/>
        </w:rPr>
        <w:t xml:space="preserve">egredo </w:t>
      </w:r>
      <w:r w:rsidR="006A54E0" w:rsidRPr="006A54E0">
        <w:rPr>
          <w:rFonts w:ascii="Garamond" w:hAnsi="Garamond" w:cs="Times New Roman"/>
          <w:color w:val="0070C0"/>
        </w:rPr>
        <w:t>m</w:t>
      </w:r>
      <w:r w:rsidR="00395C51" w:rsidRPr="00395C51">
        <w:rPr>
          <w:rFonts w:ascii="Garamond" w:hAnsi="Garamond" w:cs="Times New Roman"/>
        </w:rPr>
        <w:t xml:space="preserve">édico </w:t>
      </w:r>
      <w:r w:rsidR="00FA305D">
        <w:rPr>
          <w:rFonts w:ascii="Garamond" w:hAnsi="Garamond" w:cs="Times New Roman"/>
        </w:rPr>
        <w:t xml:space="preserve">que o futuro lhe reserva, ocorrendo a sua vinculação jurídica ao dever de sigilo, </w:t>
      </w:r>
      <w:r w:rsidR="00395C51" w:rsidRPr="00395C51">
        <w:rPr>
          <w:rFonts w:ascii="Garamond" w:hAnsi="Garamond" w:cs="Times New Roman"/>
        </w:rPr>
        <w:t xml:space="preserve">na exata medida e termos, que o </w:t>
      </w:r>
      <w:r w:rsidR="006A54E0" w:rsidRPr="006A54E0">
        <w:rPr>
          <w:rFonts w:ascii="Garamond" w:hAnsi="Garamond" w:cs="Times New Roman"/>
          <w:color w:val="0070C0"/>
        </w:rPr>
        <w:t>s</w:t>
      </w:r>
      <w:r w:rsidR="00FA305D">
        <w:rPr>
          <w:rFonts w:ascii="Garamond" w:hAnsi="Garamond" w:cs="Times New Roman"/>
        </w:rPr>
        <w:t xml:space="preserve">egredo </w:t>
      </w:r>
      <w:r w:rsidR="006A54E0" w:rsidRPr="006A54E0">
        <w:rPr>
          <w:rFonts w:ascii="Garamond" w:hAnsi="Garamond" w:cs="Times New Roman"/>
          <w:color w:val="0070C0"/>
        </w:rPr>
        <w:t>m</w:t>
      </w:r>
      <w:r w:rsidR="00FA305D">
        <w:rPr>
          <w:rFonts w:ascii="Garamond" w:hAnsi="Garamond" w:cs="Times New Roman"/>
        </w:rPr>
        <w:t xml:space="preserve">édico vincula o médico. Fica pois garantido, não apenas </w:t>
      </w:r>
      <w:r w:rsidR="00395C51" w:rsidRPr="00395C51">
        <w:rPr>
          <w:rFonts w:ascii="Garamond" w:hAnsi="Garamond" w:cs="Times New Roman"/>
        </w:rPr>
        <w:t>o direito à confidencialidade</w:t>
      </w:r>
      <w:r w:rsidR="0083664B">
        <w:rPr>
          <w:rFonts w:ascii="Garamond" w:hAnsi="Garamond" w:cs="Times New Roman"/>
        </w:rPr>
        <w:t xml:space="preserve"> e à privacidade</w:t>
      </w:r>
      <w:r w:rsidR="00395C51" w:rsidRPr="00395C51">
        <w:rPr>
          <w:rFonts w:ascii="Garamond" w:hAnsi="Garamond" w:cs="Times New Roman"/>
        </w:rPr>
        <w:t xml:space="preserve"> dos doentes </w:t>
      </w:r>
      <w:r w:rsidR="00FA305D">
        <w:rPr>
          <w:rFonts w:ascii="Garamond" w:hAnsi="Garamond" w:cs="Times New Roman"/>
        </w:rPr>
        <w:t xml:space="preserve">a cujos registos clínicos aceder, </w:t>
      </w:r>
      <w:r w:rsidR="000D55C2">
        <w:rPr>
          <w:rFonts w:ascii="Garamond" w:hAnsi="Garamond" w:cs="Times New Roman"/>
        </w:rPr>
        <w:t>mas também de quem</w:t>
      </w:r>
      <w:r w:rsidR="00395C51" w:rsidRPr="00395C51">
        <w:rPr>
          <w:rFonts w:ascii="Garamond" w:hAnsi="Garamond" w:cs="Times New Roman"/>
        </w:rPr>
        <w:t xml:space="preserve"> contactar, </w:t>
      </w:r>
      <w:r w:rsidR="000D55C2">
        <w:rPr>
          <w:rFonts w:ascii="Garamond" w:hAnsi="Garamond" w:cs="Times New Roman"/>
        </w:rPr>
        <w:t>no âmbito de uma consulta, de uma cirurgia, ou da aprendizagem de um a</w:t>
      </w:r>
      <w:r w:rsidR="000425C5">
        <w:rPr>
          <w:rFonts w:ascii="Garamond" w:hAnsi="Garamond" w:cs="Times New Roman"/>
        </w:rPr>
        <w:t>to, v.g. toque re</w:t>
      </w:r>
      <w:r w:rsidR="000D55C2">
        <w:rPr>
          <w:rFonts w:ascii="Garamond" w:hAnsi="Garamond" w:cs="Times New Roman"/>
        </w:rPr>
        <w:t>tal, que só praticando, vai perceber o que é a nodolaridade ou assimetria de uma próstata.</w:t>
      </w:r>
    </w:p>
    <w:p w:rsidR="00395C51" w:rsidRPr="00395C51" w:rsidRDefault="00395C51" w:rsidP="00395C51">
      <w:pPr>
        <w:jc w:val="both"/>
        <w:rPr>
          <w:rFonts w:ascii="Garamond" w:hAnsi="Garamond" w:cs="Times New Roman"/>
        </w:rPr>
      </w:pPr>
    </w:p>
    <w:p w:rsidR="00395C51" w:rsidRPr="00653C63" w:rsidRDefault="00395C51" w:rsidP="00395C51">
      <w:pPr>
        <w:jc w:val="both"/>
        <w:rPr>
          <w:rFonts w:ascii="Garamond" w:hAnsi="Garamond" w:cs="Times New Roman"/>
          <w:b/>
          <w:sz w:val="24"/>
          <w:szCs w:val="24"/>
        </w:rPr>
      </w:pPr>
      <w:r w:rsidRPr="00653C63">
        <w:rPr>
          <w:rFonts w:ascii="Garamond" w:hAnsi="Garamond" w:cs="Times New Roman"/>
          <w:b/>
          <w:sz w:val="24"/>
          <w:szCs w:val="24"/>
        </w:rPr>
        <w:t xml:space="preserve">Fundamentos do direito de acesso e </w:t>
      </w:r>
      <w:r w:rsidR="000425C5">
        <w:rPr>
          <w:rFonts w:ascii="Garamond" w:hAnsi="Garamond" w:cs="Times New Roman"/>
          <w:b/>
          <w:sz w:val="24"/>
          <w:szCs w:val="24"/>
        </w:rPr>
        <w:t>(</w:t>
      </w:r>
      <w:r w:rsidRPr="00653C63">
        <w:rPr>
          <w:rFonts w:ascii="Garamond" w:hAnsi="Garamond" w:cs="Times New Roman"/>
          <w:b/>
          <w:sz w:val="24"/>
          <w:szCs w:val="24"/>
        </w:rPr>
        <w:t>re</w:t>
      </w:r>
      <w:r w:rsidR="000425C5">
        <w:rPr>
          <w:rFonts w:ascii="Garamond" w:hAnsi="Garamond" w:cs="Times New Roman"/>
          <w:b/>
          <w:sz w:val="24"/>
          <w:szCs w:val="24"/>
        </w:rPr>
        <w:t>)</w:t>
      </w:r>
      <w:r w:rsidRPr="00653C63">
        <w:rPr>
          <w:rFonts w:ascii="Garamond" w:hAnsi="Garamond" w:cs="Times New Roman"/>
          <w:b/>
          <w:sz w:val="24"/>
          <w:szCs w:val="24"/>
        </w:rPr>
        <w:t xml:space="preserve">utilização da informação de saúde por estudantes de medicina </w:t>
      </w:r>
      <w:r w:rsidR="00943C7E" w:rsidRPr="00943C7E">
        <w:rPr>
          <w:rFonts w:ascii="Garamond" w:hAnsi="Garamond" w:cs="Times New Roman"/>
          <w:sz w:val="24"/>
          <w:szCs w:val="24"/>
        </w:rPr>
        <w:t>[7]</w:t>
      </w:r>
    </w:p>
    <w:p w:rsidR="00395C51" w:rsidRPr="00395C51" w:rsidRDefault="000425C5" w:rsidP="00395C51">
      <w:pPr>
        <w:jc w:val="both"/>
        <w:rPr>
          <w:rFonts w:ascii="Garamond" w:hAnsi="Garamond" w:cs="Times New Roman"/>
        </w:rPr>
      </w:pPr>
      <w:r>
        <w:rPr>
          <w:rFonts w:ascii="Garamond" w:hAnsi="Garamond" w:cs="Times New Roman"/>
        </w:rPr>
        <w:t>O d</w:t>
      </w:r>
      <w:r w:rsidR="00395C51" w:rsidRPr="00395C51">
        <w:rPr>
          <w:rFonts w:ascii="Garamond" w:hAnsi="Garamond" w:cs="Times New Roman"/>
        </w:rPr>
        <w:t xml:space="preserve">ireito de acesso e </w:t>
      </w:r>
      <w:r>
        <w:rPr>
          <w:rFonts w:ascii="Garamond" w:hAnsi="Garamond" w:cs="Times New Roman"/>
        </w:rPr>
        <w:t>(</w:t>
      </w:r>
      <w:r w:rsidR="00395C51" w:rsidRPr="00395C51">
        <w:rPr>
          <w:rFonts w:ascii="Garamond" w:hAnsi="Garamond" w:cs="Times New Roman"/>
        </w:rPr>
        <w:t>re</w:t>
      </w:r>
      <w:r>
        <w:rPr>
          <w:rFonts w:ascii="Garamond" w:hAnsi="Garamond" w:cs="Times New Roman"/>
        </w:rPr>
        <w:t>)</w:t>
      </w:r>
      <w:r w:rsidR="00395C51" w:rsidRPr="00395C51">
        <w:rPr>
          <w:rFonts w:ascii="Garamond" w:hAnsi="Garamond" w:cs="Times New Roman"/>
        </w:rPr>
        <w:t>utilização da informação de saúde por estudantes de medicina e a legitimidade que consente</w:t>
      </w:r>
      <w:r w:rsidR="000D55C2">
        <w:rPr>
          <w:rFonts w:ascii="Garamond" w:hAnsi="Garamond" w:cs="Times New Roman"/>
        </w:rPr>
        <w:t xml:space="preserve"> e fundamenta</w:t>
      </w:r>
      <w:r w:rsidR="00395C51" w:rsidRPr="00395C51">
        <w:rPr>
          <w:rFonts w:ascii="Garamond" w:hAnsi="Garamond" w:cs="Times New Roman"/>
        </w:rPr>
        <w:t xml:space="preserve"> o acesso de um estudante de medicina a registos clínicos, a informação de saúde, na posse e à guarda legal e institucional das unidades de saúde, ocorre, imperativamente, no quadro </w:t>
      </w:r>
      <w:r w:rsidR="00651E67">
        <w:rPr>
          <w:rFonts w:ascii="Garamond" w:hAnsi="Garamond" w:cs="Times New Roman"/>
        </w:rPr>
        <w:t xml:space="preserve">da lei do acesso e </w:t>
      </w:r>
      <w:r>
        <w:rPr>
          <w:rFonts w:ascii="Garamond" w:hAnsi="Garamond" w:cs="Times New Roman"/>
        </w:rPr>
        <w:t>(</w:t>
      </w:r>
      <w:r w:rsidR="00651E67">
        <w:rPr>
          <w:rFonts w:ascii="Garamond" w:hAnsi="Garamond" w:cs="Times New Roman"/>
        </w:rPr>
        <w:t>re</w:t>
      </w:r>
      <w:r>
        <w:rPr>
          <w:rFonts w:ascii="Garamond" w:hAnsi="Garamond" w:cs="Times New Roman"/>
        </w:rPr>
        <w:t>)</w:t>
      </w:r>
      <w:r w:rsidR="00651E67">
        <w:rPr>
          <w:rFonts w:ascii="Garamond" w:hAnsi="Garamond" w:cs="Times New Roman"/>
        </w:rPr>
        <w:t>utilização, n</w:t>
      </w:r>
      <w:r w:rsidR="00395C51" w:rsidRPr="00395C51">
        <w:rPr>
          <w:rFonts w:ascii="Garamond" w:hAnsi="Garamond" w:cs="Times New Roman"/>
        </w:rPr>
        <w:t>o respeito absoluto pel</w:t>
      </w:r>
      <w:r w:rsidR="00651E67">
        <w:rPr>
          <w:rFonts w:ascii="Garamond" w:hAnsi="Garamond" w:cs="Times New Roman"/>
        </w:rPr>
        <w:t>os direitos</w:t>
      </w:r>
      <w:r w:rsidR="00395C51" w:rsidRPr="00395C51">
        <w:rPr>
          <w:rFonts w:ascii="Garamond" w:hAnsi="Garamond" w:cs="Times New Roman"/>
        </w:rPr>
        <w:t xml:space="preserve"> das pessoas singulares, e tem um duplo fundamento:</w:t>
      </w:r>
    </w:p>
    <w:p w:rsidR="00395C51" w:rsidRPr="00395C51" w:rsidRDefault="00395C51" w:rsidP="00395C51">
      <w:pPr>
        <w:jc w:val="both"/>
        <w:rPr>
          <w:rFonts w:ascii="Garamond" w:hAnsi="Garamond" w:cs="Times New Roman"/>
        </w:rPr>
      </w:pPr>
      <w:r w:rsidRPr="00395C51">
        <w:rPr>
          <w:rFonts w:ascii="Garamond" w:hAnsi="Garamond" w:cs="Times New Roman"/>
        </w:rPr>
        <w:t>Por um la</w:t>
      </w:r>
      <w:r w:rsidR="000425C5">
        <w:rPr>
          <w:rFonts w:ascii="Garamond" w:hAnsi="Garamond" w:cs="Times New Roman"/>
        </w:rPr>
        <w:t>do, num interesse pessoal, dire</w:t>
      </w:r>
      <w:r w:rsidRPr="00395C51">
        <w:rPr>
          <w:rFonts w:ascii="Garamond" w:hAnsi="Garamond" w:cs="Times New Roman"/>
        </w:rPr>
        <w:t xml:space="preserve">to, legítimo, constitucionalmente protegido e suficientemente relevante, no quadro do princípio da proporcionalidade, e de todos os direitos fundamentais </w:t>
      </w:r>
      <w:r w:rsidR="000425C5">
        <w:rPr>
          <w:rFonts w:ascii="Garamond" w:hAnsi="Garamond" w:cs="Times New Roman"/>
        </w:rPr>
        <w:t>em presença; e é pessoal e dire</w:t>
      </w:r>
      <w:r w:rsidRPr="00395C51">
        <w:rPr>
          <w:rFonts w:ascii="Garamond" w:hAnsi="Garamond" w:cs="Times New Roman"/>
        </w:rPr>
        <w:t>to, porque tem impacto imediato na esfera j</w:t>
      </w:r>
      <w:r w:rsidR="000D55C2">
        <w:rPr>
          <w:rFonts w:ascii="Garamond" w:hAnsi="Garamond" w:cs="Times New Roman"/>
        </w:rPr>
        <w:t>urídica do estudante de medicina.</w:t>
      </w:r>
    </w:p>
    <w:p w:rsidR="00395C51" w:rsidRPr="00395C51" w:rsidRDefault="00395C51" w:rsidP="00395C51">
      <w:pPr>
        <w:jc w:val="both"/>
        <w:rPr>
          <w:rFonts w:ascii="Garamond" w:hAnsi="Garamond" w:cs="Times New Roman"/>
        </w:rPr>
      </w:pPr>
      <w:r w:rsidRPr="00395C51">
        <w:rPr>
          <w:rFonts w:ascii="Garamond" w:hAnsi="Garamond" w:cs="Times New Roman"/>
        </w:rPr>
        <w:t>Por outro, a legitimidade também encontra fundamento, num interesse em função da sua qualidade de estudante de medicina, que se traduz no cumprimento de incumbências académicas indispensáveis à sua</w:t>
      </w:r>
      <w:r w:rsidR="001831AB">
        <w:rPr>
          <w:rFonts w:ascii="Garamond" w:hAnsi="Garamond" w:cs="Times New Roman"/>
        </w:rPr>
        <w:t xml:space="preserve"> formação universitária. </w:t>
      </w:r>
      <w:r w:rsidR="00943C7E">
        <w:rPr>
          <w:rFonts w:ascii="Garamond" w:hAnsi="Garamond" w:cs="Times New Roman"/>
        </w:rPr>
        <w:t>[8]</w:t>
      </w:r>
      <w:r w:rsidR="001831AB">
        <w:rPr>
          <w:rFonts w:ascii="Garamond" w:hAnsi="Garamond" w:cs="Times New Roman"/>
        </w:rPr>
        <w:t xml:space="preserve"> </w:t>
      </w:r>
      <w:r w:rsidR="000425C5">
        <w:rPr>
          <w:rFonts w:ascii="Garamond" w:hAnsi="Garamond" w:cs="Times New Roman"/>
        </w:rPr>
        <w:t>Perspe</w:t>
      </w:r>
      <w:r w:rsidRPr="00395C51">
        <w:rPr>
          <w:rFonts w:ascii="Garamond" w:hAnsi="Garamond" w:cs="Times New Roman"/>
        </w:rPr>
        <w:t>tiva, em que esse interesse está, por conseguinte, justificado pelo exercício da sua qualidade e função de estudante: a informação é necessária em razão do desempenho daquelas funções, para esse desempenho e por causa desse desempenho.</w:t>
      </w:r>
      <w:r w:rsidR="00A03AEA">
        <w:rPr>
          <w:rFonts w:ascii="Garamond" w:hAnsi="Garamond" w:cs="Times New Roman"/>
        </w:rPr>
        <w:t xml:space="preserve"> </w:t>
      </w:r>
      <w:r w:rsidR="00943C7E">
        <w:rPr>
          <w:rFonts w:ascii="Garamond" w:hAnsi="Garamond" w:cs="Times New Roman"/>
        </w:rPr>
        <w:t>[9]</w:t>
      </w:r>
    </w:p>
    <w:p w:rsidR="00392802" w:rsidRDefault="00395C51" w:rsidP="00395C51">
      <w:pPr>
        <w:jc w:val="both"/>
        <w:rPr>
          <w:rFonts w:ascii="Garamond" w:hAnsi="Garamond" w:cs="Times New Roman"/>
        </w:rPr>
      </w:pPr>
      <w:r w:rsidRPr="00395C51">
        <w:rPr>
          <w:rFonts w:ascii="Garamond" w:hAnsi="Garamond" w:cs="Times New Roman"/>
        </w:rPr>
        <w:t xml:space="preserve">O estudante de medicina tem assim legitimidade para aceder a informação de saúde, a registos clínicos, na posse e à guarda das unidades de saúde, já que é inequívoco ser portador de uma necessidade informacional, legítima, constitucionalmente protegida, suficientemente relevante, todavia, uma necessidade vinculada, quer ao princípio da proporcionalidade, quer a todos os direitos fundamentais em presença, </w:t>
      </w:r>
      <w:r w:rsidRPr="00651E67">
        <w:rPr>
          <w:rFonts w:ascii="Garamond" w:hAnsi="Garamond" w:cs="Times New Roman"/>
          <w:i/>
        </w:rPr>
        <w:t>m</w:t>
      </w:r>
      <w:r w:rsidR="00651E67">
        <w:rPr>
          <w:rFonts w:ascii="Garamond" w:hAnsi="Garamond" w:cs="Times New Roman"/>
          <w:i/>
        </w:rPr>
        <w:t>a</w:t>
      </w:r>
      <w:r w:rsidRPr="00651E67">
        <w:rPr>
          <w:rFonts w:ascii="Garamond" w:hAnsi="Garamond" w:cs="Times New Roman"/>
          <w:i/>
        </w:rPr>
        <w:t>xime</w:t>
      </w:r>
      <w:r w:rsidRPr="00395C51">
        <w:rPr>
          <w:rFonts w:ascii="Garamond" w:hAnsi="Garamond" w:cs="Times New Roman"/>
        </w:rPr>
        <w:t xml:space="preserve"> </w:t>
      </w:r>
      <w:r w:rsidR="00651E67">
        <w:rPr>
          <w:rFonts w:ascii="Garamond" w:hAnsi="Garamond" w:cs="Times New Roman"/>
        </w:rPr>
        <w:t>aos direitos</w:t>
      </w:r>
      <w:r w:rsidRPr="00395C51">
        <w:rPr>
          <w:rFonts w:ascii="Garamond" w:hAnsi="Garamond" w:cs="Times New Roman"/>
        </w:rPr>
        <w:t xml:space="preserve"> das pessoas singulares, sendo a confidencialidade garantida, </w:t>
      </w:r>
      <w:r w:rsidR="00651E67">
        <w:rPr>
          <w:rFonts w:ascii="Garamond" w:hAnsi="Garamond" w:cs="Times New Roman"/>
        </w:rPr>
        <w:t>pela vinculação jurídica do estudante ao</w:t>
      </w:r>
      <w:r w:rsidRPr="00395C51">
        <w:rPr>
          <w:rFonts w:ascii="Garamond" w:hAnsi="Garamond" w:cs="Times New Roman"/>
        </w:rPr>
        <w:t xml:space="preserve"> dever de sigilo, </w:t>
      </w:r>
      <w:r w:rsidR="00651E67">
        <w:rPr>
          <w:rFonts w:ascii="Garamond" w:hAnsi="Garamond" w:cs="Times New Roman"/>
        </w:rPr>
        <w:t xml:space="preserve">em consequência do seu </w:t>
      </w:r>
      <w:r w:rsidRPr="00395C51">
        <w:rPr>
          <w:rFonts w:ascii="Garamond" w:hAnsi="Garamond" w:cs="Times New Roman"/>
        </w:rPr>
        <w:t>segredo de</w:t>
      </w:r>
      <w:r w:rsidR="00651E67">
        <w:rPr>
          <w:rFonts w:ascii="Garamond" w:hAnsi="Garamond" w:cs="Times New Roman"/>
        </w:rPr>
        <w:t xml:space="preserve"> estudante de medicina.</w:t>
      </w:r>
    </w:p>
    <w:p w:rsidR="00B43F82" w:rsidRDefault="00B43F82" w:rsidP="00395C51">
      <w:pPr>
        <w:jc w:val="both"/>
        <w:rPr>
          <w:rFonts w:ascii="Garamond" w:hAnsi="Garamond" w:cs="Times New Roman"/>
        </w:rPr>
      </w:pPr>
      <w:r>
        <w:rPr>
          <w:rFonts w:ascii="Garamond" w:hAnsi="Garamond" w:cs="Times New Roman"/>
        </w:rPr>
        <w:t>Todo este pensamento, suportado</w:t>
      </w:r>
      <w:r w:rsidR="006A705F">
        <w:rPr>
          <w:rFonts w:ascii="Garamond" w:hAnsi="Garamond" w:cs="Times New Roman"/>
        </w:rPr>
        <w:t xml:space="preserve"> na lei,</w:t>
      </w:r>
      <w:r w:rsidR="006A705F" w:rsidRPr="006A54E0">
        <w:rPr>
          <w:rFonts w:ascii="Garamond" w:hAnsi="Garamond" w:cs="Times New Roman"/>
          <w:color w:val="0070C0"/>
        </w:rPr>
        <w:t xml:space="preserve"> </w:t>
      </w:r>
      <w:r w:rsidR="006A54E0" w:rsidRPr="006A54E0">
        <w:rPr>
          <w:rFonts w:ascii="Garamond" w:hAnsi="Garamond" w:cs="Times New Roman"/>
          <w:color w:val="0070C0"/>
        </w:rPr>
        <w:t xml:space="preserve">especificamente na reutilização prevista para fins de ensino, </w:t>
      </w:r>
      <w:r w:rsidR="006A705F">
        <w:rPr>
          <w:rFonts w:ascii="Garamond" w:hAnsi="Garamond" w:cs="Times New Roman"/>
        </w:rPr>
        <w:t>representa em si a ado</w:t>
      </w:r>
      <w:r>
        <w:rPr>
          <w:rFonts w:ascii="Garamond" w:hAnsi="Garamond" w:cs="Times New Roman"/>
        </w:rPr>
        <w:t>ção de um novo paradigma no ensino da medicina, mais responsável e mais responsabili</w:t>
      </w:r>
      <w:r w:rsidR="000D55C2">
        <w:rPr>
          <w:rFonts w:ascii="Garamond" w:hAnsi="Garamond" w:cs="Times New Roman"/>
        </w:rPr>
        <w:t>zante, e por isso, mais garantísta</w:t>
      </w:r>
      <w:r>
        <w:rPr>
          <w:rFonts w:ascii="Garamond" w:hAnsi="Garamond" w:cs="Times New Roman"/>
        </w:rPr>
        <w:t xml:space="preserve"> de todos os direitos, interesses e interessados em presença, todavia, um paradigma que reclama novas competências no ensino da medicina.</w:t>
      </w:r>
      <w:r w:rsidR="006A54E0">
        <w:rPr>
          <w:rFonts w:ascii="Garamond" w:hAnsi="Garamond" w:cs="Times New Roman"/>
        </w:rPr>
        <w:t xml:space="preserve"> </w:t>
      </w:r>
    </w:p>
    <w:p w:rsidR="00C40384" w:rsidRPr="00C40384" w:rsidRDefault="00C40384" w:rsidP="00C40384">
      <w:pPr>
        <w:jc w:val="both"/>
        <w:rPr>
          <w:rFonts w:ascii="Garamond" w:hAnsi="Garamond" w:cs="Times New Roman"/>
          <w:color w:val="0070C0"/>
        </w:rPr>
      </w:pPr>
      <w:r>
        <w:rPr>
          <w:rFonts w:ascii="Garamond" w:hAnsi="Garamond" w:cs="Times New Roman"/>
          <w:color w:val="0070C0"/>
        </w:rPr>
        <w:t>A</w:t>
      </w:r>
      <w:r w:rsidRPr="00C40384">
        <w:rPr>
          <w:rFonts w:ascii="Garamond" w:hAnsi="Garamond" w:cs="Times New Roman"/>
          <w:color w:val="0070C0"/>
        </w:rPr>
        <w:t xml:space="preserve"> lei vigente</w:t>
      </w:r>
      <w:r>
        <w:rPr>
          <w:rFonts w:ascii="Garamond" w:hAnsi="Garamond" w:cs="Times New Roman"/>
          <w:color w:val="0070C0"/>
        </w:rPr>
        <w:t xml:space="preserve"> em matéria de acesso e </w:t>
      </w:r>
      <w:r w:rsidR="00DD1B97">
        <w:rPr>
          <w:rFonts w:ascii="Garamond" w:hAnsi="Garamond" w:cs="Times New Roman"/>
          <w:color w:val="0070C0"/>
        </w:rPr>
        <w:t xml:space="preserve">reutilização, </w:t>
      </w:r>
      <w:r w:rsidR="00DD1B97" w:rsidRPr="00C40384">
        <w:rPr>
          <w:rFonts w:ascii="Garamond" w:hAnsi="Garamond" w:cs="Times New Roman"/>
          <w:color w:val="0070C0"/>
        </w:rPr>
        <w:t>transpõe</w:t>
      </w:r>
      <w:r w:rsidRPr="00C40384">
        <w:rPr>
          <w:rFonts w:ascii="Garamond" w:hAnsi="Garamond" w:cs="Times New Roman"/>
          <w:color w:val="0070C0"/>
        </w:rPr>
        <w:t xml:space="preserve"> </w:t>
      </w:r>
      <w:bookmarkStart w:id="0" w:name="_GoBack"/>
      <w:bookmarkEnd w:id="0"/>
      <w:r w:rsidRPr="00C40384">
        <w:rPr>
          <w:rFonts w:ascii="Garamond" w:hAnsi="Garamond" w:cs="Times New Roman"/>
          <w:color w:val="0070C0"/>
        </w:rPr>
        <w:t xml:space="preserve">para o nosso ordenamento jurídico o conceito e a definição do Parlamento Europeu e do Conselho sobre o que é reutilização, afirmando que reutilização é a utilização por pessoas singulares ou </w:t>
      </w:r>
      <w:r w:rsidR="00A03AEA" w:rsidRPr="00C40384">
        <w:rPr>
          <w:rFonts w:ascii="Garamond" w:hAnsi="Garamond" w:cs="Times New Roman"/>
          <w:color w:val="0070C0"/>
        </w:rPr>
        <w:t>coletivas</w:t>
      </w:r>
      <w:r w:rsidRPr="00C40384">
        <w:rPr>
          <w:rFonts w:ascii="Garamond" w:hAnsi="Garamond" w:cs="Times New Roman"/>
          <w:color w:val="0070C0"/>
        </w:rPr>
        <w:t xml:space="preserve">, de documentos administrativos, para fins comerciais ou não comerciais, diferentes do fim inicial de serviço público para o qual os documentos foram produzidos. Ora, a informação de saúde, os registos clínicos, são, também por definição jurídica, documentos administrativos, constituindo informação que surge com o fim inicial de serviço público que é a prestação de cuidados de saúde, e que pode, e quanto a nós deve, ser reutilizada para  fins diferentes daqueles para os quais foi produzida, concretamente fins educativos, o que cobre desde logo quer docentes quer discentes, ou a investigação e desenvolvimento, se quisermos reproduzir a lei </w:t>
      </w:r>
      <w:r w:rsidRPr="00FC1FA4">
        <w:rPr>
          <w:rFonts w:ascii="Garamond" w:hAnsi="Garamond" w:cs="Times New Roman"/>
          <w:i/>
          <w:color w:val="0070C0"/>
        </w:rPr>
        <w:t>ipsis verbis</w:t>
      </w:r>
      <w:r w:rsidRPr="00C40384">
        <w:rPr>
          <w:rFonts w:ascii="Garamond" w:hAnsi="Garamond" w:cs="Times New Roman"/>
          <w:color w:val="0070C0"/>
        </w:rPr>
        <w:t xml:space="preserve">. </w:t>
      </w:r>
    </w:p>
    <w:p w:rsidR="00C40384" w:rsidRPr="00C40384" w:rsidRDefault="00C40384" w:rsidP="00C40384">
      <w:pPr>
        <w:jc w:val="both"/>
        <w:rPr>
          <w:rFonts w:ascii="Garamond" w:hAnsi="Garamond" w:cs="Times New Roman"/>
          <w:i/>
        </w:rPr>
      </w:pPr>
      <w:r w:rsidRPr="00C40384">
        <w:rPr>
          <w:rFonts w:ascii="Garamond" w:hAnsi="Garamond" w:cs="Times New Roman"/>
          <w:color w:val="0070C0"/>
        </w:rPr>
        <w:t>Na verdade, ao reconhecermos o direito de acesso, por reutilização, para fins educativos, aos estudantes de medicina, pelos mesmos motivos, razões e fundamentos, a lei, também reconhece o direito de os docentes reutilizarem informação de saúde, registos clínicos, para e nas suas funções de docência</w:t>
      </w:r>
      <w:r w:rsidRPr="00C40384">
        <w:rPr>
          <w:rFonts w:ascii="Garamond" w:hAnsi="Garamond" w:cs="Times New Roman"/>
          <w:i/>
        </w:rPr>
        <w:t>.</w:t>
      </w:r>
    </w:p>
    <w:p w:rsidR="00B4791E" w:rsidRDefault="00C40384" w:rsidP="00B4791E">
      <w:pPr>
        <w:jc w:val="both"/>
        <w:rPr>
          <w:rFonts w:ascii="Garamond" w:hAnsi="Garamond" w:cs="Times New Roman"/>
          <w:color w:val="0070C0"/>
        </w:rPr>
      </w:pPr>
      <w:bookmarkStart w:id="1" w:name="_Hlk521874484"/>
      <w:r>
        <w:rPr>
          <w:rFonts w:ascii="Garamond" w:hAnsi="Garamond" w:cs="Times New Roman"/>
          <w:color w:val="0070C0"/>
        </w:rPr>
        <w:t xml:space="preserve">Tendo </w:t>
      </w:r>
      <w:r w:rsidR="006A54E0">
        <w:rPr>
          <w:rFonts w:ascii="Garamond" w:hAnsi="Garamond" w:cs="Times New Roman"/>
          <w:color w:val="0070C0"/>
        </w:rPr>
        <w:t xml:space="preserve">o nosso direito positivo em matéria de acesso e reutilização origem em Diretivas do </w:t>
      </w:r>
      <w:r w:rsidR="00FC1FA4" w:rsidRPr="00FC1FA4">
        <w:rPr>
          <w:rFonts w:ascii="Garamond" w:hAnsi="Garamond"/>
          <w:color w:val="0070C0"/>
        </w:rPr>
        <w:t xml:space="preserve">Parlamento Europeu e do Conselho, </w:t>
      </w:r>
      <w:r w:rsidRPr="00FC1FA4">
        <w:rPr>
          <w:rFonts w:ascii="Garamond" w:hAnsi="Garamond" w:cs="Times New Roman"/>
          <w:color w:val="0070C0"/>
        </w:rPr>
        <w:t xml:space="preserve">e </w:t>
      </w:r>
      <w:r>
        <w:rPr>
          <w:rFonts w:ascii="Garamond" w:hAnsi="Garamond" w:cs="Times New Roman"/>
          <w:color w:val="0070C0"/>
        </w:rPr>
        <w:t>sendo o</w:t>
      </w:r>
      <w:r w:rsidR="00B4791E" w:rsidRPr="00B4791E">
        <w:rPr>
          <w:rFonts w:ascii="Garamond" w:hAnsi="Garamond" w:cs="Times New Roman"/>
          <w:color w:val="0070C0"/>
        </w:rPr>
        <w:t xml:space="preserve"> conceito jurídico de </w:t>
      </w:r>
      <w:r w:rsidR="00FC1FA4" w:rsidRPr="00B4791E">
        <w:rPr>
          <w:rFonts w:ascii="Garamond" w:hAnsi="Garamond" w:cs="Times New Roman"/>
          <w:color w:val="0070C0"/>
        </w:rPr>
        <w:t>reutilização, uma</w:t>
      </w:r>
      <w:r w:rsidR="00B4791E" w:rsidRPr="00B4791E">
        <w:rPr>
          <w:rFonts w:ascii="Garamond" w:hAnsi="Garamond" w:cs="Times New Roman"/>
          <w:color w:val="0070C0"/>
        </w:rPr>
        <w:t xml:space="preserve"> definição d</w:t>
      </w:r>
      <w:r w:rsidR="00FC1FA4">
        <w:rPr>
          <w:rFonts w:ascii="Garamond" w:hAnsi="Garamond" w:cs="Times New Roman"/>
          <w:color w:val="0070C0"/>
        </w:rPr>
        <w:t>aquel</w:t>
      </w:r>
      <w:r w:rsidR="007846D8">
        <w:rPr>
          <w:rFonts w:ascii="Garamond" w:hAnsi="Garamond" w:cs="Times New Roman"/>
          <w:color w:val="0070C0"/>
        </w:rPr>
        <w:t>as</w:t>
      </w:r>
      <w:r w:rsidR="00FC1FA4">
        <w:rPr>
          <w:rFonts w:ascii="Garamond" w:hAnsi="Garamond" w:cs="Times New Roman"/>
          <w:color w:val="0070C0"/>
        </w:rPr>
        <w:t xml:space="preserve"> </w:t>
      </w:r>
      <w:r w:rsidR="007846D8">
        <w:rPr>
          <w:rFonts w:ascii="Garamond" w:hAnsi="Garamond" w:cs="Times New Roman"/>
          <w:color w:val="0070C0"/>
        </w:rPr>
        <w:t>entidades</w:t>
      </w:r>
      <w:r w:rsidR="00FC1FA4">
        <w:rPr>
          <w:rFonts w:ascii="Garamond" w:hAnsi="Garamond" w:cs="Times New Roman"/>
          <w:color w:val="0070C0"/>
        </w:rPr>
        <w:t>,</w:t>
      </w:r>
      <w:r w:rsidR="00B4791E">
        <w:rPr>
          <w:rFonts w:ascii="Garamond" w:hAnsi="Garamond" w:cs="Times New Roman"/>
          <w:color w:val="0070C0"/>
        </w:rPr>
        <w:t xml:space="preserve"> conceito</w:t>
      </w:r>
      <w:r w:rsidR="00B4791E" w:rsidRPr="00B4791E">
        <w:rPr>
          <w:rFonts w:ascii="Garamond" w:hAnsi="Garamond" w:cs="Times New Roman"/>
          <w:color w:val="0070C0"/>
        </w:rPr>
        <w:t xml:space="preserve"> que os Estados-Membros transpuseram para os seus ordenamentos jurídicos</w:t>
      </w:r>
      <w:r w:rsidR="00FC1FA4">
        <w:rPr>
          <w:rFonts w:ascii="Garamond" w:hAnsi="Garamond" w:cs="Times New Roman"/>
          <w:color w:val="0070C0"/>
        </w:rPr>
        <w:t>, i</w:t>
      </w:r>
      <w:r w:rsidR="006A54E0" w:rsidRPr="006A54E0">
        <w:rPr>
          <w:rFonts w:ascii="Garamond" w:hAnsi="Garamond" w:cs="Times New Roman"/>
          <w:color w:val="0070C0"/>
        </w:rPr>
        <w:t xml:space="preserve">sto significa, que a tese por nós defendida para Portugal, pode ser viabilizada em </w:t>
      </w:r>
      <w:r w:rsidR="00A06049">
        <w:rPr>
          <w:rFonts w:ascii="Garamond" w:hAnsi="Garamond" w:cs="Times New Roman"/>
          <w:color w:val="0070C0"/>
        </w:rPr>
        <w:t>vários Estados-Membros</w:t>
      </w:r>
      <w:r w:rsidR="006A54E0" w:rsidRPr="006A54E0">
        <w:rPr>
          <w:rFonts w:ascii="Garamond" w:hAnsi="Garamond" w:cs="Times New Roman"/>
          <w:color w:val="0070C0"/>
        </w:rPr>
        <w:t xml:space="preserve"> da União Europeia</w:t>
      </w:r>
      <w:bookmarkEnd w:id="1"/>
      <w:r w:rsidR="006A54E0" w:rsidRPr="006A54E0">
        <w:rPr>
          <w:rFonts w:ascii="Garamond" w:hAnsi="Garamond" w:cs="Times New Roman"/>
          <w:color w:val="0070C0"/>
        </w:rPr>
        <w:t xml:space="preserve">, </w:t>
      </w:r>
      <w:r w:rsidR="00A06049">
        <w:rPr>
          <w:rFonts w:ascii="Garamond" w:hAnsi="Garamond" w:cs="Times New Roman"/>
          <w:color w:val="0070C0"/>
        </w:rPr>
        <w:t>dos quais citamos a título meramente exemplificativo:</w:t>
      </w:r>
    </w:p>
    <w:p w:rsidR="00B4791E" w:rsidRPr="00A06049" w:rsidRDefault="00B4791E" w:rsidP="00B4791E">
      <w:pPr>
        <w:jc w:val="both"/>
        <w:rPr>
          <w:rFonts w:ascii="Garamond" w:hAnsi="Garamond" w:cs="Times New Roman"/>
          <w:color w:val="0070C0"/>
        </w:rPr>
      </w:pPr>
      <w:r>
        <w:rPr>
          <w:rFonts w:ascii="Garamond" w:hAnsi="Garamond" w:cs="Times New Roman"/>
          <w:color w:val="0070C0"/>
        </w:rPr>
        <w:t xml:space="preserve">Na </w:t>
      </w:r>
      <w:r w:rsidRPr="00B4791E">
        <w:rPr>
          <w:rFonts w:ascii="Garamond" w:hAnsi="Garamond" w:cs="Times New Roman"/>
          <w:color w:val="0070C0"/>
        </w:rPr>
        <w:t>Bélgica</w:t>
      </w:r>
      <w:r>
        <w:rPr>
          <w:rFonts w:ascii="Garamond" w:hAnsi="Garamond" w:cs="Times New Roman"/>
          <w:color w:val="0070C0"/>
        </w:rPr>
        <w:t>, a</w:t>
      </w:r>
      <w:r w:rsidRPr="00B4791E">
        <w:rPr>
          <w:rFonts w:ascii="Garamond" w:hAnsi="Garamond" w:cs="Times New Roman"/>
          <w:color w:val="0070C0"/>
        </w:rPr>
        <w:t xml:space="preserve"> Diretiva 2013/37/UE foi transposta para a legislação belga, com a Loi C − 2016/09236 - </w:t>
      </w:r>
      <w:r w:rsidRPr="00B4791E">
        <w:rPr>
          <w:rFonts w:ascii="Garamond" w:hAnsi="Garamond" w:cs="Times New Roman"/>
          <w:i/>
          <w:color w:val="0070C0"/>
        </w:rPr>
        <w:t>Loi relatif à la réutilisation des informations du secteur public</w:t>
      </w:r>
      <w:r w:rsidRPr="00B4791E">
        <w:rPr>
          <w:rFonts w:ascii="Garamond" w:hAnsi="Garamond" w:cs="Times New Roman"/>
          <w:color w:val="0070C0"/>
        </w:rPr>
        <w:t>, de 4 de maio de 2016;</w:t>
      </w:r>
      <w:r w:rsidRPr="00B4791E">
        <w:rPr>
          <w:b/>
          <w:color w:val="0070C0"/>
        </w:rPr>
        <w:t xml:space="preserve"> </w:t>
      </w:r>
      <w:r w:rsidRPr="00530F03">
        <w:rPr>
          <w:rFonts w:ascii="Garamond" w:hAnsi="Garamond"/>
          <w:color w:val="0070C0"/>
        </w:rPr>
        <w:t xml:space="preserve">no </w:t>
      </w:r>
      <w:r w:rsidRPr="00B4791E">
        <w:rPr>
          <w:rFonts w:ascii="Garamond" w:hAnsi="Garamond" w:cs="Times New Roman"/>
          <w:color w:val="0070C0"/>
        </w:rPr>
        <w:t>Chipre</w:t>
      </w:r>
      <w:r>
        <w:rPr>
          <w:rFonts w:ascii="Garamond" w:hAnsi="Garamond" w:cs="Times New Roman"/>
          <w:color w:val="0070C0"/>
        </w:rPr>
        <w:t>, a</w:t>
      </w:r>
      <w:r w:rsidRPr="00B4791E">
        <w:rPr>
          <w:rFonts w:ascii="Garamond" w:hAnsi="Garamond" w:cs="Times New Roman"/>
          <w:color w:val="0070C0"/>
        </w:rPr>
        <w:t xml:space="preserve"> Diretiva 2013/37/UE foi transposta para a legislação cipriota através da Lei sobre a reutilização de informações do setor público de 2015 </w:t>
      </w:r>
      <w:r>
        <w:rPr>
          <w:rFonts w:ascii="Garamond" w:hAnsi="Garamond" w:cs="Times New Roman"/>
          <w:color w:val="0070C0"/>
        </w:rPr>
        <w:t xml:space="preserve">; na </w:t>
      </w:r>
      <w:r w:rsidRPr="00B4791E">
        <w:rPr>
          <w:rFonts w:ascii="Garamond" w:hAnsi="Garamond" w:cs="Times New Roman"/>
          <w:color w:val="0070C0"/>
        </w:rPr>
        <w:t>Alemanha</w:t>
      </w:r>
      <w:r>
        <w:rPr>
          <w:rFonts w:ascii="Garamond" w:hAnsi="Garamond" w:cs="Times New Roman"/>
          <w:color w:val="0070C0"/>
        </w:rPr>
        <w:t>, a</w:t>
      </w:r>
      <w:r w:rsidRPr="00B4791E">
        <w:rPr>
          <w:rFonts w:ascii="Garamond" w:hAnsi="Garamond" w:cs="Times New Roman"/>
          <w:color w:val="0070C0"/>
        </w:rPr>
        <w:t xml:space="preserve"> Diretiva 2013/37/UE foi transposta para a legislação germânica pela  Lei </w:t>
      </w:r>
      <w:r w:rsidRPr="00B4791E">
        <w:rPr>
          <w:rFonts w:ascii="Garamond" w:hAnsi="Garamond" w:cs="Times New Roman"/>
          <w:i/>
          <w:color w:val="0070C0"/>
        </w:rPr>
        <w:t>Erstes Gesetz zur Änderung des Informationsweiterverwendungsgesetzes vom 8. Juli 2015</w:t>
      </w:r>
      <w:r>
        <w:rPr>
          <w:rFonts w:ascii="Garamond" w:hAnsi="Garamond" w:cs="Times New Roman"/>
          <w:i/>
          <w:color w:val="0070C0"/>
        </w:rPr>
        <w:t xml:space="preserve">; </w:t>
      </w:r>
      <w:r>
        <w:rPr>
          <w:rFonts w:ascii="Garamond" w:hAnsi="Garamond" w:cs="Times New Roman"/>
          <w:color w:val="0070C0"/>
        </w:rPr>
        <w:t>na Grécia a</w:t>
      </w:r>
      <w:r w:rsidRPr="00B4791E">
        <w:rPr>
          <w:color w:val="0070C0"/>
        </w:rPr>
        <w:t xml:space="preserve"> </w:t>
      </w:r>
      <w:r w:rsidRPr="00B4791E">
        <w:rPr>
          <w:rFonts w:ascii="Garamond" w:hAnsi="Garamond" w:cs="Times New Roman"/>
          <w:color w:val="0070C0"/>
        </w:rPr>
        <w:t xml:space="preserve">Diretiva 2013/37/UE foi transposta para a legislação grega, através da Lei 3448 para a reutilização de informações do setor público de 13/03/2006, publicada no boletim oficial do Parlamento Grego, </w:t>
      </w:r>
      <w:r w:rsidRPr="00B4791E">
        <w:rPr>
          <w:rFonts w:ascii="Garamond" w:hAnsi="Garamond" w:cs="Times New Roman"/>
          <w:i/>
          <w:color w:val="0070C0"/>
        </w:rPr>
        <w:t>Efimeris Tis Kyvernisseos (FEKm Tefchos A) n.º 57 de 15/03/2006, pp. 0587-0598</w:t>
      </w:r>
      <w:r>
        <w:rPr>
          <w:rFonts w:ascii="Garamond" w:hAnsi="Garamond" w:cs="Times New Roman"/>
          <w:color w:val="0070C0"/>
        </w:rPr>
        <w:t xml:space="preserve">; na Irlanda, a </w:t>
      </w:r>
      <w:r w:rsidRPr="00B4791E">
        <w:rPr>
          <w:rFonts w:ascii="Garamond" w:hAnsi="Garamond" w:cs="Times New Roman"/>
          <w:color w:val="0070C0"/>
        </w:rPr>
        <w:t xml:space="preserve">Diretiva 2013/37/UE foi transposta para a legislação irlandesa através do </w:t>
      </w:r>
      <w:r w:rsidRPr="00B4791E">
        <w:rPr>
          <w:rFonts w:ascii="Garamond" w:hAnsi="Garamond" w:cs="Times New Roman"/>
          <w:i/>
          <w:color w:val="0070C0"/>
        </w:rPr>
        <w:t xml:space="preserve">Statutory Instruments I.S. n.º 525 of 2015,  </w:t>
      </w:r>
      <w:r w:rsidRPr="00B4791E">
        <w:rPr>
          <w:rFonts w:ascii="Garamond" w:hAnsi="Garamond" w:cs="Times New Roman"/>
          <w:color w:val="0070C0"/>
        </w:rPr>
        <w:t xml:space="preserve">instrumento estatutário foi publicado no </w:t>
      </w:r>
      <w:r w:rsidRPr="00B4791E">
        <w:rPr>
          <w:rFonts w:ascii="Garamond" w:hAnsi="Garamond" w:cs="Times New Roman"/>
          <w:i/>
          <w:color w:val="0070C0"/>
        </w:rPr>
        <w:t>Iris Oifigiúil</w:t>
      </w:r>
      <w:r w:rsidRPr="00B4791E">
        <w:rPr>
          <w:rFonts w:ascii="Garamond" w:hAnsi="Garamond" w:cs="Times New Roman"/>
          <w:color w:val="0070C0"/>
        </w:rPr>
        <w:t>, de 27 de novembro de 2015, pp. 1-12</w:t>
      </w:r>
      <w:r>
        <w:rPr>
          <w:rFonts w:ascii="Garamond" w:hAnsi="Garamond" w:cs="Times New Roman"/>
          <w:color w:val="0070C0"/>
        </w:rPr>
        <w:t xml:space="preserve"> ; em Itália, a</w:t>
      </w:r>
      <w:r w:rsidRPr="00B4791E">
        <w:rPr>
          <w:color w:val="0070C0"/>
        </w:rPr>
        <w:t xml:space="preserve"> </w:t>
      </w:r>
      <w:r w:rsidRPr="00B4791E">
        <w:rPr>
          <w:rFonts w:ascii="Garamond" w:hAnsi="Garamond" w:cs="Times New Roman"/>
          <w:color w:val="0070C0"/>
        </w:rPr>
        <w:t xml:space="preserve">Diretiva 2013/37/UE foi transposta para a legislação italiana, pelo  Decreto Legislativo n.º 102 de 18/05/2015, publicado na </w:t>
      </w:r>
      <w:r w:rsidRPr="00B4791E">
        <w:rPr>
          <w:rFonts w:ascii="Garamond" w:hAnsi="Garamond" w:cs="Times New Roman"/>
          <w:i/>
          <w:color w:val="0070C0"/>
        </w:rPr>
        <w:t>Gazzetta Ufficiale della Republica Italiana n.º 158 de 10/07/2015, pp. 1-7</w:t>
      </w:r>
      <w:r w:rsidRPr="00B4791E">
        <w:rPr>
          <w:rFonts w:ascii="Garamond" w:hAnsi="Garamond" w:cs="Times New Roman"/>
          <w:color w:val="0070C0"/>
        </w:rPr>
        <w:t xml:space="preserve"> , a qual rege a legislação Italiana sobre reutilização de informações do setor público</w:t>
      </w:r>
      <w:r>
        <w:rPr>
          <w:rFonts w:ascii="Garamond" w:hAnsi="Garamond" w:cs="Times New Roman"/>
          <w:color w:val="0070C0"/>
        </w:rPr>
        <w:t>; no</w:t>
      </w:r>
      <w:r w:rsidR="00A06049">
        <w:rPr>
          <w:rFonts w:ascii="Garamond" w:hAnsi="Garamond" w:cs="Times New Roman"/>
          <w:color w:val="0070C0"/>
        </w:rPr>
        <w:t xml:space="preserve"> </w:t>
      </w:r>
      <w:r>
        <w:rPr>
          <w:rFonts w:ascii="Garamond" w:hAnsi="Garamond" w:cs="Times New Roman"/>
          <w:color w:val="0070C0"/>
        </w:rPr>
        <w:t>Luxemburgo</w:t>
      </w:r>
      <w:r w:rsidR="00A06049">
        <w:rPr>
          <w:rFonts w:ascii="Garamond" w:hAnsi="Garamond" w:cs="Times New Roman"/>
          <w:color w:val="0070C0"/>
        </w:rPr>
        <w:t xml:space="preserve">, a </w:t>
      </w:r>
      <w:r w:rsidR="00A06049" w:rsidRPr="00A06049">
        <w:rPr>
          <w:rFonts w:ascii="Garamond" w:hAnsi="Garamond" w:cs="Times New Roman"/>
          <w:color w:val="0070C0"/>
        </w:rPr>
        <w:t xml:space="preserve">Diretiva 2013/37/UE foi transposta para a legislação do luxemburguesa com a </w:t>
      </w:r>
      <w:r w:rsidR="00A06049" w:rsidRPr="00A06049">
        <w:rPr>
          <w:rFonts w:ascii="Garamond" w:hAnsi="Garamond" w:cs="Times New Roman"/>
          <w:i/>
          <w:color w:val="0070C0"/>
        </w:rPr>
        <w:t>Loi du 23 mai 2016</w:t>
      </w:r>
      <w:r w:rsidR="00A06049" w:rsidRPr="00A06049">
        <w:rPr>
          <w:rFonts w:ascii="Garamond" w:hAnsi="Garamond" w:cs="Times New Roman"/>
          <w:color w:val="0070C0"/>
        </w:rPr>
        <w:t xml:space="preserve"> publicada no </w:t>
      </w:r>
      <w:r w:rsidR="00A06049" w:rsidRPr="00A06049">
        <w:rPr>
          <w:rFonts w:ascii="Garamond" w:hAnsi="Garamond" w:cs="Times New Roman"/>
          <w:i/>
          <w:color w:val="0070C0"/>
        </w:rPr>
        <w:t>MEMORIAL Journal Officiel du Grand-Duché de Luxembourg A – n.º 093, de 26/05/2016, pp. 1726-1727</w:t>
      </w:r>
      <w:r w:rsidR="00A06049">
        <w:rPr>
          <w:rFonts w:ascii="Garamond" w:hAnsi="Garamond" w:cs="Times New Roman"/>
          <w:i/>
          <w:color w:val="0070C0"/>
        </w:rPr>
        <w:t xml:space="preserve">; </w:t>
      </w:r>
      <w:r w:rsidR="00A06049">
        <w:rPr>
          <w:rFonts w:ascii="Garamond" w:hAnsi="Garamond" w:cs="Times New Roman"/>
          <w:color w:val="0070C0"/>
        </w:rPr>
        <w:t xml:space="preserve">em Espanha, a </w:t>
      </w:r>
      <w:r w:rsidR="00A06049" w:rsidRPr="00A06049">
        <w:rPr>
          <w:rFonts w:ascii="Garamond" w:hAnsi="Garamond" w:cs="Times New Roman"/>
          <w:color w:val="0070C0"/>
        </w:rPr>
        <w:t>Diretiva 2013/37/UE foi transposta para a legislação espanhola, com A  Ley 18/2015 de 9 de Julho,  Ley de modificación es la incorporación al ordenamento jurídico español de los cambios que ha introducido la Directiva 2013/37/UE del Parlamento Europeo y del Consejo, de 26 de junio de 2013, en el régimen de reutilización de documentos del sector público”</w:t>
      </w:r>
      <w:r w:rsidR="00A06049">
        <w:rPr>
          <w:rFonts w:ascii="Garamond" w:hAnsi="Garamond" w:cs="Times New Roman"/>
          <w:color w:val="0070C0"/>
        </w:rPr>
        <w:t xml:space="preserve">; em França, a </w:t>
      </w:r>
      <w:r w:rsidR="00A06049" w:rsidRPr="00A06049">
        <w:rPr>
          <w:rFonts w:ascii="Garamond" w:hAnsi="Garamond" w:cs="Times New Roman"/>
          <w:color w:val="0070C0"/>
        </w:rPr>
        <w:t>Diretiva 2013/37/UE foi transposta para a legislação francesa, com a  Ordonnance</w:t>
      </w:r>
      <w:r w:rsidR="00A06049" w:rsidRPr="00A06049">
        <w:rPr>
          <w:rFonts w:ascii="Garamond" w:hAnsi="Garamond" w:cs="Times New Roman"/>
          <w:bCs/>
          <w:color w:val="0070C0"/>
        </w:rPr>
        <w:t xml:space="preserve"> n° 2016-307 du 17 mars 2016</w:t>
      </w:r>
      <w:r w:rsidR="00A06049" w:rsidRPr="00A06049">
        <w:rPr>
          <w:rFonts w:ascii="Garamond" w:hAnsi="Garamond" w:cs="Times New Roman"/>
          <w:color w:val="0070C0"/>
        </w:rPr>
        <w:t>,  a lei relativamente à reutilização da informação pública</w:t>
      </w:r>
      <w:r w:rsidR="00A06049">
        <w:rPr>
          <w:rFonts w:ascii="Garamond" w:hAnsi="Garamond" w:cs="Times New Roman"/>
          <w:color w:val="0070C0"/>
        </w:rPr>
        <w:t xml:space="preserve">; já no Reino Unido, a </w:t>
      </w:r>
      <w:r w:rsidR="00A06049" w:rsidRPr="00A06049">
        <w:rPr>
          <w:rFonts w:ascii="Garamond" w:hAnsi="Garamond" w:cs="Times New Roman"/>
          <w:i/>
          <w:color w:val="0070C0"/>
        </w:rPr>
        <w:t>Re-use of Public Sector Information Regulation 2015 n.º 1415</w:t>
      </w:r>
      <w:r w:rsidR="00A06049" w:rsidRPr="00A06049">
        <w:rPr>
          <w:rFonts w:ascii="Garamond" w:hAnsi="Garamond" w:cs="Times New Roman"/>
          <w:color w:val="0070C0"/>
        </w:rPr>
        <w:t>, de 24 de junho, foi apresentada ao Parlamento em 25 de junho, tendo entrado em vigor em 18 de julho de 2015, de modo a enquadrar a legislação do Reino Unido com a Diretiva 2013/37/UE na União Europeia.</w:t>
      </w:r>
    </w:p>
    <w:p w:rsidR="00B4791E" w:rsidRPr="00B4791E" w:rsidRDefault="00B4791E" w:rsidP="00B4791E">
      <w:pPr>
        <w:jc w:val="both"/>
        <w:rPr>
          <w:rFonts w:ascii="Garamond" w:hAnsi="Garamond" w:cs="Times New Roman"/>
          <w:color w:val="0070C0"/>
        </w:rPr>
      </w:pPr>
    </w:p>
    <w:p w:rsidR="00FC1FA4" w:rsidRDefault="00FC1FA4" w:rsidP="000810E0">
      <w:pPr>
        <w:jc w:val="both"/>
        <w:rPr>
          <w:rFonts w:ascii="Garamond" w:hAnsi="Garamond" w:cs="Times New Roman"/>
          <w:color w:val="0070C0"/>
        </w:rPr>
      </w:pPr>
    </w:p>
    <w:p w:rsidR="00293B6B" w:rsidRDefault="00293B6B" w:rsidP="000810E0">
      <w:pPr>
        <w:jc w:val="both"/>
        <w:rPr>
          <w:rFonts w:ascii="Garamond" w:hAnsi="Garamond" w:cs="Times New Roman"/>
          <w:b/>
        </w:rPr>
      </w:pPr>
      <w:r>
        <w:rPr>
          <w:rFonts w:ascii="Garamond" w:hAnsi="Garamond" w:cs="Times New Roman"/>
          <w:b/>
        </w:rPr>
        <w:t>Novas competências na educação médica dos estudantes de medicina</w:t>
      </w:r>
    </w:p>
    <w:p w:rsidR="005F6F13" w:rsidRDefault="00293B6B" w:rsidP="00D76A68">
      <w:pPr>
        <w:jc w:val="both"/>
        <w:rPr>
          <w:rFonts w:ascii="Garamond" w:hAnsi="Garamond" w:cs="Times New Roman"/>
        </w:rPr>
      </w:pPr>
      <w:r>
        <w:rPr>
          <w:rFonts w:ascii="Garamond" w:hAnsi="Garamond" w:cs="Times New Roman"/>
        </w:rPr>
        <w:t xml:space="preserve">As </w:t>
      </w:r>
      <w:r w:rsidR="001B5C0B">
        <w:rPr>
          <w:rFonts w:ascii="Garamond" w:hAnsi="Garamond" w:cs="Times New Roman"/>
        </w:rPr>
        <w:t>F</w:t>
      </w:r>
      <w:r>
        <w:rPr>
          <w:rFonts w:ascii="Garamond" w:hAnsi="Garamond" w:cs="Times New Roman"/>
        </w:rPr>
        <w:t>aculdades/Escolas de Medicina, não podem continuar a desproteger os estudantes e futuros médicos</w:t>
      </w:r>
      <w:r w:rsidR="00C108F1">
        <w:rPr>
          <w:rFonts w:ascii="Garamond" w:hAnsi="Garamond" w:cs="Times New Roman"/>
        </w:rPr>
        <w:t xml:space="preserve">, não incluindo noções elementares de direito na formação médica. </w:t>
      </w:r>
      <w:r w:rsidR="00B43F82">
        <w:rPr>
          <w:rFonts w:ascii="Garamond" w:hAnsi="Garamond" w:cs="Times New Roman"/>
        </w:rPr>
        <w:t>O direito e os registos c</w:t>
      </w:r>
      <w:r w:rsidR="00D76A68">
        <w:rPr>
          <w:rFonts w:ascii="Garamond" w:hAnsi="Garamond" w:cs="Times New Roman"/>
        </w:rPr>
        <w:t>línicos</w:t>
      </w:r>
      <w:r w:rsidR="00C108F1">
        <w:rPr>
          <w:rFonts w:ascii="Garamond" w:hAnsi="Garamond" w:cs="Times New Roman"/>
        </w:rPr>
        <w:t>, são uma competência que tem de fazer parte da educação médica dos estudantes de medicina, não apenas na defesa dos direitos dos doentes, mas também porque os registos clínicos resultam da elaboração intelectual e material dos médicos, o que lhes confere desde logo um quadro de direitos para sua proteção individual.</w:t>
      </w:r>
      <w:r w:rsidR="00676C58">
        <w:rPr>
          <w:rFonts w:ascii="Garamond" w:hAnsi="Garamond" w:cs="Times New Roman"/>
        </w:rPr>
        <w:t xml:space="preserve"> </w:t>
      </w:r>
      <w:r w:rsidR="00D76A68">
        <w:rPr>
          <w:rFonts w:ascii="Garamond" w:hAnsi="Garamond" w:cs="Times New Roman"/>
        </w:rPr>
        <w:t>É</w:t>
      </w:r>
      <w:r w:rsidR="004F4690">
        <w:rPr>
          <w:rFonts w:ascii="Garamond" w:hAnsi="Garamond" w:cs="Times New Roman"/>
        </w:rPr>
        <w:t xml:space="preserve"> </w:t>
      </w:r>
      <w:r w:rsidR="00F23540">
        <w:rPr>
          <w:rFonts w:ascii="Garamond" w:hAnsi="Garamond" w:cs="Times New Roman"/>
        </w:rPr>
        <w:t>pois</w:t>
      </w:r>
      <w:r w:rsidR="00D76A68">
        <w:rPr>
          <w:rFonts w:ascii="Garamond" w:hAnsi="Garamond" w:cs="Times New Roman"/>
        </w:rPr>
        <w:t xml:space="preserve"> obrigação </w:t>
      </w:r>
      <w:r w:rsidR="00F23540">
        <w:rPr>
          <w:rFonts w:ascii="Garamond" w:hAnsi="Garamond" w:cs="Times New Roman"/>
        </w:rPr>
        <w:t>inalienável</w:t>
      </w:r>
      <w:r w:rsidR="00D76A68">
        <w:rPr>
          <w:rFonts w:ascii="Garamond" w:hAnsi="Garamond" w:cs="Times New Roman"/>
        </w:rPr>
        <w:t xml:space="preserve"> da academia</w:t>
      </w:r>
      <w:r w:rsidR="00F23540">
        <w:rPr>
          <w:rFonts w:ascii="Garamond" w:hAnsi="Garamond" w:cs="Times New Roman"/>
        </w:rPr>
        <w:t>,</w:t>
      </w:r>
      <w:r w:rsidR="00943C7E">
        <w:rPr>
          <w:rFonts w:ascii="Garamond" w:hAnsi="Garamond" w:cs="Times New Roman"/>
        </w:rPr>
        <w:t xml:space="preserve"> [10]</w:t>
      </w:r>
      <w:r w:rsidR="00F23540">
        <w:rPr>
          <w:rFonts w:ascii="Garamond" w:hAnsi="Garamond" w:cs="Times New Roman"/>
        </w:rPr>
        <w:t xml:space="preserve"> preparar os atuais estudante</w:t>
      </w:r>
      <w:r w:rsidR="001831AB">
        <w:rPr>
          <w:rFonts w:ascii="Garamond" w:hAnsi="Garamond" w:cs="Times New Roman"/>
        </w:rPr>
        <w:t>s de medicina, futuros médicos,</w:t>
      </w:r>
      <w:r w:rsidR="00A03AEA">
        <w:rPr>
          <w:rFonts w:ascii="Garamond" w:hAnsi="Garamond" w:cs="Times New Roman"/>
        </w:rPr>
        <w:t xml:space="preserve"> </w:t>
      </w:r>
      <w:r w:rsidR="00943C7E">
        <w:rPr>
          <w:rFonts w:ascii="Garamond" w:hAnsi="Garamond" w:cs="Times New Roman"/>
        </w:rPr>
        <w:t>[11]</w:t>
      </w:r>
      <w:r w:rsidR="00F23540">
        <w:rPr>
          <w:rFonts w:ascii="Garamond" w:hAnsi="Garamond" w:cs="Times New Roman"/>
        </w:rPr>
        <w:t>com competências elementares no domínio jurídico.</w:t>
      </w:r>
      <w:r w:rsidR="004F4690">
        <w:rPr>
          <w:rFonts w:ascii="Garamond" w:hAnsi="Garamond" w:cs="Times New Roman"/>
        </w:rPr>
        <w:t xml:space="preserve"> </w:t>
      </w:r>
      <w:r w:rsidR="001831AB">
        <w:rPr>
          <w:rFonts w:ascii="Garamond" w:hAnsi="Garamond" w:cs="Times New Roman"/>
        </w:rPr>
        <w:t xml:space="preserve"> </w:t>
      </w:r>
    </w:p>
    <w:p w:rsidR="005F6F13" w:rsidRDefault="005F6F13" w:rsidP="00D76A68">
      <w:pPr>
        <w:jc w:val="both"/>
        <w:rPr>
          <w:rFonts w:ascii="Garamond" w:hAnsi="Garamond" w:cs="Times New Roman"/>
        </w:rPr>
      </w:pPr>
      <w:r w:rsidRPr="005F6F13">
        <w:rPr>
          <w:rFonts w:ascii="Garamond" w:hAnsi="Garamond" w:cs="Times New Roman"/>
        </w:rPr>
        <w:t>Abordar estes temas em unidades curriculares obrigatórias, como faz a Escola de Medicina da Universidade do Minho, ou instituir unidades curriculares, opcionais, para estudantes de medicina, onde se aborde o direito e os registos clínicos, é o princípio de um novo caminho, que a Faculdade de Medicina da Universidade do Porto vai iniciar.</w:t>
      </w:r>
    </w:p>
    <w:p w:rsidR="00FC1FA4" w:rsidRDefault="00FC1FA4" w:rsidP="000810E0">
      <w:pPr>
        <w:jc w:val="both"/>
        <w:rPr>
          <w:rFonts w:ascii="Garamond" w:hAnsi="Garamond" w:cs="Times New Roman"/>
          <w:b/>
          <w:sz w:val="24"/>
          <w:szCs w:val="24"/>
        </w:rPr>
      </w:pPr>
    </w:p>
    <w:p w:rsidR="00392802" w:rsidRPr="00653C63" w:rsidRDefault="00A9745A" w:rsidP="000810E0">
      <w:pPr>
        <w:jc w:val="both"/>
        <w:rPr>
          <w:rFonts w:ascii="Garamond" w:hAnsi="Garamond" w:cs="Times New Roman"/>
          <w:b/>
          <w:sz w:val="24"/>
          <w:szCs w:val="24"/>
        </w:rPr>
      </w:pPr>
      <w:r>
        <w:rPr>
          <w:rFonts w:ascii="Garamond" w:hAnsi="Garamond" w:cs="Times New Roman"/>
          <w:b/>
          <w:sz w:val="24"/>
          <w:szCs w:val="24"/>
        </w:rPr>
        <w:t>Conclusões</w:t>
      </w:r>
      <w:r w:rsidR="00653C63" w:rsidRPr="00653C63">
        <w:rPr>
          <w:rFonts w:ascii="Garamond" w:hAnsi="Garamond" w:cs="Times New Roman"/>
          <w:b/>
          <w:sz w:val="24"/>
          <w:szCs w:val="24"/>
        </w:rPr>
        <w:t>:</w:t>
      </w:r>
    </w:p>
    <w:p w:rsidR="000810E0" w:rsidRPr="000810E0" w:rsidRDefault="00A9745A" w:rsidP="000810E0">
      <w:pPr>
        <w:jc w:val="both"/>
        <w:rPr>
          <w:rFonts w:ascii="Garamond" w:hAnsi="Garamond" w:cs="Times New Roman"/>
        </w:rPr>
      </w:pPr>
      <w:r>
        <w:rPr>
          <w:rFonts w:ascii="Garamond" w:hAnsi="Garamond" w:cs="Times New Roman"/>
        </w:rPr>
        <w:t>É</w:t>
      </w:r>
      <w:r w:rsidR="00C46D3E">
        <w:rPr>
          <w:rFonts w:ascii="Garamond" w:hAnsi="Garamond" w:cs="Times New Roman"/>
        </w:rPr>
        <w:t xml:space="preserve"> urgente, </w:t>
      </w:r>
      <w:r w:rsidR="006A705F">
        <w:rPr>
          <w:rFonts w:ascii="Garamond" w:hAnsi="Garamond" w:cs="Times New Roman"/>
        </w:rPr>
        <w:t>acabar com um vazio legal</w:t>
      </w:r>
      <w:r w:rsidR="000810E0" w:rsidRPr="000810E0">
        <w:rPr>
          <w:rFonts w:ascii="Garamond" w:hAnsi="Garamond" w:cs="Times New Roman"/>
        </w:rPr>
        <w:t xml:space="preserve"> e pernicioso, porque indutor de práticas não </w:t>
      </w:r>
      <w:r w:rsidR="006A705F">
        <w:rPr>
          <w:rFonts w:ascii="Garamond" w:hAnsi="Garamond" w:cs="Times New Roman"/>
        </w:rPr>
        <w:t>apoiadas em princípios legais. O</w:t>
      </w:r>
      <w:r w:rsidR="000810E0" w:rsidRPr="000810E0">
        <w:rPr>
          <w:rFonts w:ascii="Garamond" w:hAnsi="Garamond" w:cs="Times New Roman"/>
        </w:rPr>
        <w:t xml:space="preserve"> Conselho das Escolas Médicas Portuguesas, tomou a iniciativa, equacionou questões e apresentou soluções</w:t>
      </w:r>
      <w:r>
        <w:rPr>
          <w:rFonts w:ascii="Garamond" w:hAnsi="Garamond" w:cs="Times New Roman"/>
        </w:rPr>
        <w:t>, no que é acompanhado pelo Bastonário da Ordem dos Médicos</w:t>
      </w:r>
      <w:r w:rsidR="007846D8">
        <w:rPr>
          <w:rFonts w:ascii="Garamond" w:hAnsi="Garamond" w:cs="Times New Roman"/>
        </w:rPr>
        <w:t xml:space="preserve">, </w:t>
      </w:r>
      <w:r w:rsidR="007846D8" w:rsidRPr="007846D8">
        <w:rPr>
          <w:rFonts w:ascii="Garamond" w:hAnsi="Garamond" w:cs="Times New Roman"/>
          <w:color w:val="0070C0"/>
        </w:rPr>
        <w:t>pelo Conselho Nacional de Ética e Deontologia Médicas e pelo Conselho Nacional da Ordem dos Médicos.</w:t>
      </w:r>
    </w:p>
    <w:p w:rsidR="00F23540" w:rsidRDefault="000810E0" w:rsidP="000810E0">
      <w:pPr>
        <w:jc w:val="both"/>
        <w:rPr>
          <w:rFonts w:ascii="Garamond" w:hAnsi="Garamond" w:cs="Times New Roman"/>
        </w:rPr>
      </w:pPr>
      <w:r w:rsidRPr="000810E0">
        <w:rPr>
          <w:rFonts w:ascii="Garamond" w:hAnsi="Garamond" w:cs="Times New Roman"/>
        </w:rPr>
        <w:t>Na</w:t>
      </w:r>
      <w:r w:rsidR="00C46D3E">
        <w:rPr>
          <w:rFonts w:ascii="Garamond" w:hAnsi="Garamond" w:cs="Times New Roman"/>
        </w:rPr>
        <w:t xml:space="preserve"> verdade, é imperativo</w:t>
      </w:r>
      <w:r w:rsidR="006A705F">
        <w:rPr>
          <w:rFonts w:ascii="Garamond" w:hAnsi="Garamond" w:cs="Times New Roman"/>
        </w:rPr>
        <w:t xml:space="preserve"> prosseguir com as novas referências na formação dos futuros médicos,</w:t>
      </w:r>
      <w:r w:rsidR="00943C7E">
        <w:rPr>
          <w:rFonts w:ascii="Garamond" w:hAnsi="Garamond" w:cs="Times New Roman"/>
        </w:rPr>
        <w:t xml:space="preserve"> [12]</w:t>
      </w:r>
      <w:r w:rsidRPr="000810E0">
        <w:rPr>
          <w:rFonts w:ascii="Garamond" w:hAnsi="Garamond" w:cs="Times New Roman"/>
        </w:rPr>
        <w:t xml:space="preserve"> um novo tempo marcado por um paradigma de uma cultura de responsabilização dos </w:t>
      </w:r>
      <w:r w:rsidR="00D76A68">
        <w:rPr>
          <w:rFonts w:ascii="Garamond" w:hAnsi="Garamond" w:cs="Times New Roman"/>
        </w:rPr>
        <w:t>estudantes e das instituições</w:t>
      </w:r>
      <w:r w:rsidR="00F23540">
        <w:rPr>
          <w:rFonts w:ascii="Garamond" w:hAnsi="Garamond" w:cs="Times New Roman"/>
        </w:rPr>
        <w:t xml:space="preserve">, com </w:t>
      </w:r>
      <w:r w:rsidR="000D55C2">
        <w:rPr>
          <w:rFonts w:ascii="Garamond" w:hAnsi="Garamond" w:cs="Times New Roman"/>
        </w:rPr>
        <w:t>novas competências</w:t>
      </w:r>
      <w:r w:rsidR="006A705F">
        <w:rPr>
          <w:rFonts w:ascii="Garamond" w:hAnsi="Garamond" w:cs="Times New Roman"/>
        </w:rPr>
        <w:t xml:space="preserve"> – transversais e transformadoras - </w:t>
      </w:r>
      <w:r w:rsidR="000D55C2">
        <w:rPr>
          <w:rFonts w:ascii="Garamond" w:hAnsi="Garamond" w:cs="Times New Roman"/>
        </w:rPr>
        <w:t xml:space="preserve"> na educação e </w:t>
      </w:r>
      <w:r w:rsidR="00F23540">
        <w:rPr>
          <w:rFonts w:ascii="Garamond" w:hAnsi="Garamond" w:cs="Times New Roman"/>
        </w:rPr>
        <w:t>formação médica dos estudantes de medicina</w:t>
      </w:r>
      <w:r w:rsidR="006A705F">
        <w:rPr>
          <w:rFonts w:ascii="Garamond" w:hAnsi="Garamond" w:cs="Times New Roman"/>
        </w:rPr>
        <w:t>, futuros profissionais.</w:t>
      </w:r>
    </w:p>
    <w:p w:rsidR="000810E0" w:rsidRDefault="00A9745A" w:rsidP="000810E0">
      <w:pPr>
        <w:jc w:val="both"/>
        <w:rPr>
          <w:rFonts w:ascii="Garamond" w:hAnsi="Garamond" w:cs="Times New Roman"/>
        </w:rPr>
      </w:pPr>
      <w:r>
        <w:rPr>
          <w:rFonts w:ascii="Garamond" w:hAnsi="Garamond" w:cs="Times New Roman"/>
        </w:rPr>
        <w:t>C</w:t>
      </w:r>
      <w:r w:rsidR="000810E0" w:rsidRPr="000810E0">
        <w:rPr>
          <w:rFonts w:ascii="Garamond" w:hAnsi="Garamond" w:cs="Times New Roman"/>
        </w:rPr>
        <w:t>om a criação do segredo do estudante de medicina através da sua vinculação jurídica ao dever de sigilo, momento inédito, promissor, pedagógico e prévio ao segredo médic</w:t>
      </w:r>
      <w:r>
        <w:rPr>
          <w:rFonts w:ascii="Garamond" w:hAnsi="Garamond" w:cs="Times New Roman"/>
        </w:rPr>
        <w:t xml:space="preserve">o de que virão a ser titulares, estão criados os pressupostos que fundamentam e legitimam o acesso por parte dos estudantes de medicina, aos registos clínicos na posse e à guarda legal e institucional das unidades de </w:t>
      </w:r>
      <w:r w:rsidR="001811B8">
        <w:rPr>
          <w:rFonts w:ascii="Garamond" w:hAnsi="Garamond" w:cs="Times New Roman"/>
        </w:rPr>
        <w:t>saúde</w:t>
      </w:r>
      <w:r>
        <w:rPr>
          <w:rFonts w:ascii="Garamond" w:hAnsi="Garamond" w:cs="Times New Roman"/>
        </w:rPr>
        <w:t>.</w:t>
      </w:r>
    </w:p>
    <w:p w:rsidR="007846D8" w:rsidRPr="007846D8" w:rsidRDefault="007846D8" w:rsidP="000810E0">
      <w:pPr>
        <w:jc w:val="both"/>
        <w:rPr>
          <w:rFonts w:ascii="Garamond" w:hAnsi="Garamond" w:cs="Times New Roman"/>
          <w:color w:val="0070C0"/>
        </w:rPr>
      </w:pPr>
      <w:r w:rsidRPr="007846D8">
        <w:rPr>
          <w:rFonts w:ascii="Garamond" w:hAnsi="Garamond" w:cs="Times New Roman"/>
          <w:color w:val="0070C0"/>
        </w:rPr>
        <w:t>Tendo os ordenamentos jurídicos dos Estados-Membros, em matéria de acesso e reutilização</w:t>
      </w:r>
      <w:r w:rsidR="00530F03">
        <w:rPr>
          <w:rFonts w:ascii="Garamond" w:hAnsi="Garamond" w:cs="Times New Roman"/>
          <w:color w:val="0070C0"/>
        </w:rPr>
        <w:t>,</w:t>
      </w:r>
      <w:r w:rsidRPr="007846D8">
        <w:rPr>
          <w:rFonts w:ascii="Garamond" w:hAnsi="Garamond" w:cs="Times New Roman"/>
          <w:color w:val="0070C0"/>
        </w:rPr>
        <w:t xml:space="preserve"> origem em Diretivas do Parlamento Europeu e do Conselho, e sendo o conceito jurídico de reutilização, uma definição daquelas entidades, conceito que os Estados-Membros transpuseram para os seus ordenamentos jurídicos, isto significa, que a tese por nós defendida para Portugal, pode ser viabilizada em vários Estados-Membros da União Europeia.</w:t>
      </w:r>
    </w:p>
    <w:p w:rsidR="007846D8" w:rsidRDefault="007846D8" w:rsidP="000810E0">
      <w:pPr>
        <w:jc w:val="both"/>
        <w:rPr>
          <w:rFonts w:ascii="Garamond" w:hAnsi="Garamond" w:cs="Times New Roman"/>
        </w:rPr>
      </w:pPr>
    </w:p>
    <w:p w:rsidR="007846D8" w:rsidRDefault="007846D8" w:rsidP="000810E0">
      <w:pPr>
        <w:jc w:val="both"/>
        <w:rPr>
          <w:rFonts w:ascii="Garamond" w:hAnsi="Garamond" w:cs="Times New Roman"/>
        </w:rPr>
      </w:pPr>
    </w:p>
    <w:p w:rsidR="007846D8" w:rsidRPr="000810E0" w:rsidRDefault="007846D8" w:rsidP="000810E0">
      <w:pPr>
        <w:jc w:val="both"/>
        <w:rPr>
          <w:rFonts w:ascii="Garamond" w:hAnsi="Garamond" w:cs="Times New Roman"/>
        </w:rPr>
      </w:pPr>
    </w:p>
    <w:p w:rsidR="00240155" w:rsidRPr="00240155" w:rsidRDefault="00240155" w:rsidP="000810E0">
      <w:pPr>
        <w:jc w:val="both"/>
        <w:rPr>
          <w:rFonts w:ascii="Garamond" w:hAnsi="Garamond" w:cs="Times New Roman"/>
          <w:b/>
        </w:rPr>
      </w:pPr>
      <w:r w:rsidRPr="00240155">
        <w:rPr>
          <w:rFonts w:ascii="Garamond" w:hAnsi="Garamond" w:cs="Times New Roman"/>
          <w:b/>
        </w:rPr>
        <w:t>Propostas:</w:t>
      </w:r>
    </w:p>
    <w:p w:rsidR="000810E0" w:rsidRDefault="00240155" w:rsidP="00240155">
      <w:pPr>
        <w:pStyle w:val="PargrafodaLista"/>
        <w:numPr>
          <w:ilvl w:val="0"/>
          <w:numId w:val="1"/>
        </w:numPr>
        <w:jc w:val="both"/>
        <w:rPr>
          <w:rFonts w:ascii="Garamond" w:hAnsi="Garamond" w:cs="Times New Roman"/>
        </w:rPr>
      </w:pPr>
      <w:r w:rsidRPr="00240155">
        <w:rPr>
          <w:rFonts w:ascii="Garamond" w:hAnsi="Garamond" w:cs="Times New Roman"/>
        </w:rPr>
        <w:t>A</w:t>
      </w:r>
      <w:r w:rsidR="00FF0E9B" w:rsidRPr="00240155">
        <w:rPr>
          <w:rFonts w:ascii="Garamond" w:hAnsi="Garamond" w:cs="Times New Roman"/>
        </w:rPr>
        <w:t>s</w:t>
      </w:r>
      <w:r w:rsidR="000810E0" w:rsidRPr="00240155">
        <w:rPr>
          <w:rFonts w:ascii="Garamond" w:hAnsi="Garamond" w:cs="Times New Roman"/>
        </w:rPr>
        <w:t xml:space="preserve"> instituições, quer hospitalares quer universitárias,  </w:t>
      </w:r>
      <w:r w:rsidR="00FF0E9B" w:rsidRPr="00240155">
        <w:rPr>
          <w:rFonts w:ascii="Garamond" w:hAnsi="Garamond" w:cs="Times New Roman"/>
        </w:rPr>
        <w:t>devem criar condições</w:t>
      </w:r>
      <w:r w:rsidRPr="00240155">
        <w:rPr>
          <w:rFonts w:ascii="Garamond" w:hAnsi="Garamond" w:cs="Times New Roman"/>
        </w:rPr>
        <w:t xml:space="preserve">, estabelecendo protocolos, </w:t>
      </w:r>
      <w:r w:rsidR="00FF0E9B" w:rsidRPr="00240155">
        <w:rPr>
          <w:rFonts w:ascii="Garamond" w:hAnsi="Garamond" w:cs="Times New Roman"/>
        </w:rPr>
        <w:t xml:space="preserve"> para que </w:t>
      </w:r>
      <w:r w:rsidR="000810E0" w:rsidRPr="00240155">
        <w:rPr>
          <w:rFonts w:ascii="Garamond" w:hAnsi="Garamond" w:cs="Times New Roman"/>
        </w:rPr>
        <w:t xml:space="preserve">o direito </w:t>
      </w:r>
      <w:r w:rsidR="00FF0E9B" w:rsidRPr="00240155">
        <w:rPr>
          <w:rFonts w:ascii="Garamond" w:hAnsi="Garamond" w:cs="Times New Roman"/>
        </w:rPr>
        <w:t xml:space="preserve">ocupe </w:t>
      </w:r>
      <w:r w:rsidR="000810E0" w:rsidRPr="00240155">
        <w:rPr>
          <w:rFonts w:ascii="Garamond" w:hAnsi="Garamond" w:cs="Times New Roman"/>
        </w:rPr>
        <w:t xml:space="preserve">o seu espaço, </w:t>
      </w:r>
      <w:r w:rsidR="00C46D3E" w:rsidRPr="00240155">
        <w:rPr>
          <w:rFonts w:ascii="Garamond" w:hAnsi="Garamond" w:cs="Times New Roman"/>
        </w:rPr>
        <w:t xml:space="preserve">quer regulando o acesso e </w:t>
      </w:r>
      <w:r w:rsidR="007C753E">
        <w:rPr>
          <w:rFonts w:ascii="Garamond" w:hAnsi="Garamond" w:cs="Times New Roman"/>
        </w:rPr>
        <w:t>(</w:t>
      </w:r>
      <w:r w:rsidR="00C46D3E" w:rsidRPr="00240155">
        <w:rPr>
          <w:rFonts w:ascii="Garamond" w:hAnsi="Garamond" w:cs="Times New Roman"/>
        </w:rPr>
        <w:t>re</w:t>
      </w:r>
      <w:r w:rsidR="007C753E">
        <w:rPr>
          <w:rFonts w:ascii="Garamond" w:hAnsi="Garamond" w:cs="Times New Roman"/>
        </w:rPr>
        <w:t>)</w:t>
      </w:r>
      <w:r w:rsidR="00C46D3E" w:rsidRPr="00240155">
        <w:rPr>
          <w:rFonts w:ascii="Garamond" w:hAnsi="Garamond" w:cs="Times New Roman"/>
        </w:rPr>
        <w:t>utilização do</w:t>
      </w:r>
      <w:r w:rsidR="001B5C0B">
        <w:rPr>
          <w:rFonts w:ascii="Garamond" w:hAnsi="Garamond" w:cs="Times New Roman"/>
        </w:rPr>
        <w:t>s</w:t>
      </w:r>
      <w:r w:rsidR="00C46D3E" w:rsidRPr="00240155">
        <w:rPr>
          <w:rFonts w:ascii="Garamond" w:hAnsi="Garamond" w:cs="Times New Roman"/>
        </w:rPr>
        <w:t xml:space="preserve"> estudantes de medicina aos registos clínicos, no quadro da Lei 26/2016, de 22 de </w:t>
      </w:r>
      <w:r w:rsidR="00A03AEA" w:rsidRPr="00A03AEA">
        <w:rPr>
          <w:rFonts w:ascii="Garamond" w:hAnsi="Garamond" w:cs="Times New Roman"/>
          <w:color w:val="0070C0"/>
        </w:rPr>
        <w:t>a</w:t>
      </w:r>
      <w:r w:rsidR="00C46D3E" w:rsidRPr="00240155">
        <w:rPr>
          <w:rFonts w:ascii="Garamond" w:hAnsi="Garamond" w:cs="Times New Roman"/>
        </w:rPr>
        <w:t xml:space="preserve">gosto,  quer  como </w:t>
      </w:r>
      <w:r w:rsidR="000810E0" w:rsidRPr="00240155">
        <w:rPr>
          <w:rFonts w:ascii="Garamond" w:hAnsi="Garamond" w:cs="Times New Roman"/>
        </w:rPr>
        <w:t xml:space="preserve">garante </w:t>
      </w:r>
      <w:r w:rsidR="00C46D3E" w:rsidRPr="00240155">
        <w:rPr>
          <w:rFonts w:ascii="Garamond" w:hAnsi="Garamond" w:cs="Times New Roman"/>
        </w:rPr>
        <w:t>d</w:t>
      </w:r>
      <w:r w:rsidR="007C753E">
        <w:rPr>
          <w:rFonts w:ascii="Garamond" w:hAnsi="Garamond" w:cs="Times New Roman"/>
        </w:rPr>
        <w:t>a prote</w:t>
      </w:r>
      <w:r w:rsidR="000810E0" w:rsidRPr="00240155">
        <w:rPr>
          <w:rFonts w:ascii="Garamond" w:hAnsi="Garamond" w:cs="Times New Roman"/>
        </w:rPr>
        <w:t xml:space="preserve">ção dos bens jurídicos, com especial </w:t>
      </w:r>
      <w:r w:rsidR="007C753E">
        <w:rPr>
          <w:rFonts w:ascii="Garamond" w:hAnsi="Garamond" w:cs="Times New Roman"/>
        </w:rPr>
        <w:t>relevo para os direitos e prote</w:t>
      </w:r>
      <w:r w:rsidR="000810E0" w:rsidRPr="00240155">
        <w:rPr>
          <w:rFonts w:ascii="Garamond" w:hAnsi="Garamond" w:cs="Times New Roman"/>
        </w:rPr>
        <w:t xml:space="preserve">ção das  pessoas singulares, cuja preocupação e premência, o Parlamento Europeu e o Conselho, consignaram na DIRETIVA (UE) 2016/680 DO PARLAMENTO EUROPEU E DO CONSELHO de 27 de abril de 2016 relativa à </w:t>
      </w:r>
      <w:r w:rsidR="006A7493" w:rsidRPr="00240155">
        <w:rPr>
          <w:rFonts w:ascii="Garamond" w:hAnsi="Garamond" w:cs="Times New Roman"/>
        </w:rPr>
        <w:t xml:space="preserve">proteção das pessoas </w:t>
      </w:r>
      <w:r w:rsidR="007C753E">
        <w:rPr>
          <w:rFonts w:ascii="Garamond" w:hAnsi="Garamond" w:cs="Times New Roman"/>
        </w:rPr>
        <w:t>singulares, regulamento</w:t>
      </w:r>
      <w:r w:rsidR="00943C7E">
        <w:rPr>
          <w:rFonts w:ascii="Garamond" w:hAnsi="Garamond" w:cs="Times New Roman"/>
        </w:rPr>
        <w:t xml:space="preserve"> que entrou</w:t>
      </w:r>
      <w:r w:rsidR="007C753E">
        <w:rPr>
          <w:rFonts w:ascii="Garamond" w:hAnsi="Garamond" w:cs="Times New Roman"/>
        </w:rPr>
        <w:t xml:space="preserve"> dire</w:t>
      </w:r>
      <w:r w:rsidR="00D604EC">
        <w:rPr>
          <w:rFonts w:ascii="Garamond" w:hAnsi="Garamond" w:cs="Times New Roman"/>
        </w:rPr>
        <w:t>tamente em vigor</w:t>
      </w:r>
      <w:r w:rsidR="00943C7E">
        <w:rPr>
          <w:rFonts w:ascii="Garamond" w:hAnsi="Garamond" w:cs="Times New Roman"/>
        </w:rPr>
        <w:t xml:space="preserve"> em todos os Estados-Membros</w:t>
      </w:r>
      <w:r w:rsidR="006A7493" w:rsidRPr="00240155">
        <w:rPr>
          <w:rFonts w:ascii="Garamond" w:hAnsi="Garamond" w:cs="Times New Roman"/>
        </w:rPr>
        <w:t xml:space="preserve"> dia 25 de Maio de 2018.</w:t>
      </w:r>
      <w:r w:rsidR="00943C7E">
        <w:rPr>
          <w:rFonts w:ascii="Garamond" w:hAnsi="Garamond" w:cs="Times New Roman"/>
        </w:rPr>
        <w:t xml:space="preserve"> [13]</w:t>
      </w:r>
    </w:p>
    <w:p w:rsidR="00240155" w:rsidRDefault="00240155" w:rsidP="00240155">
      <w:pPr>
        <w:pStyle w:val="PargrafodaLista"/>
        <w:jc w:val="both"/>
        <w:rPr>
          <w:rFonts w:ascii="Garamond" w:hAnsi="Garamond" w:cs="Times New Roman"/>
        </w:rPr>
      </w:pPr>
    </w:p>
    <w:p w:rsidR="00EF7B9B" w:rsidRPr="002A2A0C" w:rsidRDefault="00240155" w:rsidP="00EF7B9B">
      <w:pPr>
        <w:pStyle w:val="PargrafodaLista"/>
        <w:numPr>
          <w:ilvl w:val="0"/>
          <w:numId w:val="1"/>
        </w:numPr>
        <w:jc w:val="both"/>
        <w:rPr>
          <w:rFonts w:ascii="Garamond" w:hAnsi="Garamond" w:cs="Times New Roman"/>
        </w:rPr>
      </w:pPr>
      <w:r>
        <w:rPr>
          <w:rFonts w:ascii="Garamond" w:hAnsi="Garamond" w:cs="Times New Roman"/>
        </w:rPr>
        <w:t>O</w:t>
      </w:r>
      <w:r w:rsidR="000810E0" w:rsidRPr="00240155">
        <w:rPr>
          <w:rFonts w:ascii="Garamond" w:hAnsi="Garamond" w:cs="Times New Roman"/>
        </w:rPr>
        <w:t xml:space="preserve"> poder legislativo</w:t>
      </w:r>
      <w:r w:rsidR="00C46D3E" w:rsidRPr="00240155">
        <w:rPr>
          <w:rFonts w:ascii="Garamond" w:hAnsi="Garamond" w:cs="Times New Roman"/>
        </w:rPr>
        <w:t>,</w:t>
      </w:r>
      <w:r w:rsidR="000810E0" w:rsidRPr="00240155">
        <w:rPr>
          <w:rFonts w:ascii="Garamond" w:hAnsi="Garamond" w:cs="Times New Roman"/>
        </w:rPr>
        <w:t xml:space="preserve"> alicerçado numa ética da </w:t>
      </w:r>
      <w:r w:rsidR="000810E0" w:rsidRPr="00A03AEA">
        <w:rPr>
          <w:rFonts w:ascii="Garamond" w:hAnsi="Garamond" w:cs="Times New Roman"/>
          <w:i/>
          <w:color w:val="0070C0"/>
        </w:rPr>
        <w:t>Res P</w:t>
      </w:r>
      <w:r w:rsidR="00A03AEA" w:rsidRPr="00A03AEA">
        <w:rPr>
          <w:rFonts w:ascii="Garamond" w:hAnsi="Garamond" w:cs="Times New Roman"/>
          <w:i/>
          <w:color w:val="0070C0"/>
        </w:rPr>
        <w:t>u</w:t>
      </w:r>
      <w:r w:rsidR="000810E0" w:rsidRPr="00A03AEA">
        <w:rPr>
          <w:rFonts w:ascii="Garamond" w:hAnsi="Garamond" w:cs="Times New Roman"/>
          <w:i/>
          <w:color w:val="0070C0"/>
        </w:rPr>
        <w:t>blica</w:t>
      </w:r>
      <w:r w:rsidR="000810E0" w:rsidRPr="00240155">
        <w:rPr>
          <w:rFonts w:ascii="Garamond" w:hAnsi="Garamond" w:cs="Times New Roman"/>
        </w:rPr>
        <w:t xml:space="preserve">, </w:t>
      </w:r>
      <w:r>
        <w:rPr>
          <w:rFonts w:ascii="Garamond" w:hAnsi="Garamond" w:cs="Times New Roman"/>
        </w:rPr>
        <w:t>deve</w:t>
      </w:r>
      <w:r w:rsidR="00392802" w:rsidRPr="00240155">
        <w:rPr>
          <w:rFonts w:ascii="Garamond" w:hAnsi="Garamond" w:cs="Times New Roman"/>
        </w:rPr>
        <w:t xml:space="preserve"> </w:t>
      </w:r>
      <w:r w:rsidR="000810E0" w:rsidRPr="00240155">
        <w:rPr>
          <w:rFonts w:ascii="Garamond" w:hAnsi="Garamond" w:cs="Times New Roman"/>
        </w:rPr>
        <w:t>associ</w:t>
      </w:r>
      <w:r>
        <w:rPr>
          <w:rFonts w:ascii="Garamond" w:hAnsi="Garamond" w:cs="Times New Roman"/>
        </w:rPr>
        <w:t>ar-se</w:t>
      </w:r>
      <w:r w:rsidR="000810E0" w:rsidRPr="00240155">
        <w:rPr>
          <w:rFonts w:ascii="Garamond" w:hAnsi="Garamond" w:cs="Times New Roman"/>
        </w:rPr>
        <w:t xml:space="preserve"> às instituiçõe</w:t>
      </w:r>
      <w:r w:rsidR="003B4713" w:rsidRPr="00240155">
        <w:rPr>
          <w:rFonts w:ascii="Garamond" w:hAnsi="Garamond" w:cs="Times New Roman"/>
        </w:rPr>
        <w:t xml:space="preserve">s, universitárias e hospitalares, instituindo, por diploma legal, o </w:t>
      </w:r>
      <w:r w:rsidR="00A03AEA" w:rsidRPr="00A03AEA">
        <w:rPr>
          <w:rFonts w:ascii="Garamond" w:hAnsi="Garamond" w:cs="Times New Roman"/>
          <w:color w:val="0070C0"/>
        </w:rPr>
        <w:t>s</w:t>
      </w:r>
      <w:r w:rsidR="003B4713" w:rsidRPr="00240155">
        <w:rPr>
          <w:rFonts w:ascii="Garamond" w:hAnsi="Garamond" w:cs="Times New Roman"/>
        </w:rPr>
        <w:t xml:space="preserve">egredo do </w:t>
      </w:r>
      <w:r w:rsidR="00A03AEA" w:rsidRPr="00A03AEA">
        <w:rPr>
          <w:rFonts w:ascii="Garamond" w:hAnsi="Garamond" w:cs="Times New Roman"/>
          <w:color w:val="0070C0"/>
        </w:rPr>
        <w:t>e</w:t>
      </w:r>
      <w:r w:rsidR="003B4713" w:rsidRPr="00240155">
        <w:rPr>
          <w:rFonts w:ascii="Garamond" w:hAnsi="Garamond" w:cs="Times New Roman"/>
        </w:rPr>
        <w:t xml:space="preserve">studante de </w:t>
      </w:r>
      <w:r w:rsidR="00A03AEA" w:rsidRPr="00A03AEA">
        <w:rPr>
          <w:rFonts w:ascii="Garamond" w:hAnsi="Garamond" w:cs="Times New Roman"/>
          <w:color w:val="0070C0"/>
        </w:rPr>
        <w:t>m</w:t>
      </w:r>
      <w:r w:rsidR="003B4713" w:rsidRPr="00240155">
        <w:rPr>
          <w:rFonts w:ascii="Garamond" w:hAnsi="Garamond" w:cs="Times New Roman"/>
        </w:rPr>
        <w:t xml:space="preserve">edicina, a sua vinculação ao dever de sigilo e o direito do estudante de medicina em aceder e </w:t>
      </w:r>
      <w:r w:rsidR="007C753E">
        <w:rPr>
          <w:rFonts w:ascii="Garamond" w:hAnsi="Garamond" w:cs="Times New Roman"/>
        </w:rPr>
        <w:t>(</w:t>
      </w:r>
      <w:r w:rsidR="003B4713" w:rsidRPr="00240155">
        <w:rPr>
          <w:rFonts w:ascii="Garamond" w:hAnsi="Garamond" w:cs="Times New Roman"/>
        </w:rPr>
        <w:t>re</w:t>
      </w:r>
      <w:r w:rsidR="007C753E">
        <w:rPr>
          <w:rFonts w:ascii="Garamond" w:hAnsi="Garamond" w:cs="Times New Roman"/>
        </w:rPr>
        <w:t>)</w:t>
      </w:r>
      <w:r w:rsidR="003B4713" w:rsidRPr="00240155">
        <w:rPr>
          <w:rFonts w:ascii="Garamond" w:hAnsi="Garamond" w:cs="Times New Roman"/>
        </w:rPr>
        <w:t>utilizar informação de saúde.</w:t>
      </w:r>
      <w:r w:rsidR="001B5C0B">
        <w:rPr>
          <w:rFonts w:ascii="Garamond" w:hAnsi="Garamond" w:cs="Times New Roman"/>
        </w:rPr>
        <w:t xml:space="preserve"> E deve fazê-lo, em diploma especí</w:t>
      </w:r>
      <w:r w:rsidR="00392802" w:rsidRPr="00240155">
        <w:rPr>
          <w:rFonts w:ascii="Garamond" w:hAnsi="Garamond" w:cs="Times New Roman"/>
        </w:rPr>
        <w:t xml:space="preserve">fico, nos precisos termos aprovados pelo Conselho das Escolas Médicas Portuguesas em 27 de </w:t>
      </w:r>
      <w:r w:rsidR="007C7B0A" w:rsidRPr="00A03AEA">
        <w:rPr>
          <w:rFonts w:ascii="Garamond" w:hAnsi="Garamond" w:cs="Times New Roman"/>
          <w:color w:val="0070C0"/>
        </w:rPr>
        <w:t>o</w:t>
      </w:r>
      <w:r w:rsidR="00392802" w:rsidRPr="00240155">
        <w:rPr>
          <w:rFonts w:ascii="Garamond" w:hAnsi="Garamond" w:cs="Times New Roman"/>
        </w:rPr>
        <w:t xml:space="preserve">utubro de 2017, de tal modo, </w:t>
      </w:r>
      <w:r>
        <w:rPr>
          <w:rFonts w:ascii="Garamond" w:hAnsi="Garamond" w:cs="Times New Roman"/>
        </w:rPr>
        <w:t xml:space="preserve">que venha a </w:t>
      </w:r>
      <w:r w:rsidR="00392802" w:rsidRPr="00240155">
        <w:rPr>
          <w:rFonts w:ascii="Garamond" w:hAnsi="Garamond" w:cs="Times New Roman"/>
        </w:rPr>
        <w:t>ser parte integrante dos estatutos de todas as Escolas/Fac</w:t>
      </w:r>
      <w:r w:rsidR="001831AB">
        <w:rPr>
          <w:rFonts w:ascii="Garamond" w:hAnsi="Garamond" w:cs="Times New Roman"/>
        </w:rPr>
        <w:t>uldades de Medicina p</w:t>
      </w:r>
      <w:r w:rsidR="00EF7B9B" w:rsidRPr="00240155">
        <w:rPr>
          <w:rFonts w:ascii="Garamond" w:hAnsi="Garamond" w:cs="Times New Roman"/>
        </w:rPr>
        <w:t>ortuguesas.</w:t>
      </w:r>
    </w:p>
    <w:p w:rsidR="002A2A0C" w:rsidRPr="002A2A0C" w:rsidRDefault="002A2A0C" w:rsidP="00D33E72">
      <w:pPr>
        <w:ind w:left="708"/>
        <w:jc w:val="right"/>
        <w:rPr>
          <w:rFonts w:ascii="Garamond" w:hAnsi="Garamond" w:cs="Times New Roman"/>
          <w:i/>
        </w:rPr>
      </w:pPr>
      <w:r w:rsidRPr="002A2A0C">
        <w:rPr>
          <w:rFonts w:ascii="Garamond" w:hAnsi="Garamond" w:cs="Times New Roman"/>
          <w:i/>
        </w:rPr>
        <w:t>Carpent tua poma nepotes.</w:t>
      </w:r>
    </w:p>
    <w:p w:rsidR="000810E0" w:rsidRPr="00FA305D" w:rsidRDefault="0083664B" w:rsidP="0083664B">
      <w:pPr>
        <w:rPr>
          <w:rFonts w:ascii="Garamond" w:hAnsi="Garamond" w:cs="Times New Roman"/>
          <w:b/>
          <w:sz w:val="24"/>
          <w:szCs w:val="24"/>
        </w:rPr>
      </w:pPr>
      <w:r w:rsidRPr="00FA305D">
        <w:rPr>
          <w:rFonts w:ascii="Garamond" w:hAnsi="Garamond" w:cs="Times New Roman"/>
          <w:b/>
          <w:sz w:val="24"/>
          <w:szCs w:val="24"/>
        </w:rPr>
        <w:t>Referências bibliográficas:</w:t>
      </w:r>
      <w:r w:rsidR="007C753E">
        <w:rPr>
          <w:rFonts w:ascii="Garamond" w:hAnsi="Garamond" w:cs="Times New Roman"/>
          <w:b/>
          <w:sz w:val="24"/>
          <w:szCs w:val="24"/>
        </w:rPr>
        <w:t xml:space="preserve"> </w:t>
      </w:r>
    </w:p>
    <w:p w:rsidR="00695495" w:rsidRPr="00C643A5" w:rsidRDefault="003E779B" w:rsidP="00C643A5">
      <w:pPr>
        <w:autoSpaceDE w:val="0"/>
        <w:autoSpaceDN w:val="0"/>
        <w:adjustRightInd w:val="0"/>
        <w:spacing w:after="0" w:line="240" w:lineRule="auto"/>
        <w:jc w:val="both"/>
        <w:rPr>
          <w:rFonts w:ascii="Garamond" w:hAnsi="Garamond" w:cs="Frutiger-Light"/>
          <w:lang w:val="en-US"/>
        </w:rPr>
      </w:pPr>
      <w:r w:rsidRPr="00C643A5">
        <w:rPr>
          <w:rFonts w:ascii="Garamond" w:hAnsi="Garamond" w:cs="Frutiger-Light"/>
          <w:lang w:val="en-US"/>
        </w:rPr>
        <w:t xml:space="preserve">[1] </w:t>
      </w:r>
      <w:r w:rsidR="00695495" w:rsidRPr="00C643A5">
        <w:rPr>
          <w:rFonts w:ascii="Garamond" w:hAnsi="Garamond" w:cs="Frutiger-Light"/>
          <w:lang w:val="en-US"/>
        </w:rPr>
        <w:t xml:space="preserve">Catherine M. Welcher, </w:t>
      </w:r>
      <w:r w:rsidR="00695495" w:rsidRPr="00C643A5">
        <w:rPr>
          <w:rFonts w:ascii="Garamond" w:hAnsi="Garamond" w:cs="Frutiger-Light"/>
          <w:i/>
          <w:lang w:val="en-US"/>
        </w:rPr>
        <w:t xml:space="preserve">et al, </w:t>
      </w:r>
      <w:r w:rsidR="00695495" w:rsidRPr="00C643A5">
        <w:rPr>
          <w:rFonts w:ascii="Garamond" w:hAnsi="Garamond" w:cs="Frutiger-Light"/>
          <w:lang w:val="en-US"/>
        </w:rPr>
        <w:t>Barriers to Medical Students’ Electronic Health Record Access Can Impede Their Preparedness for Practice</w:t>
      </w:r>
      <w:r w:rsidR="001330A6" w:rsidRPr="00C643A5">
        <w:rPr>
          <w:rFonts w:ascii="Garamond" w:hAnsi="Garamond" w:cs="AvantGarde-Medium"/>
          <w:lang w:val="en-US"/>
        </w:rPr>
        <w:t xml:space="preserve">   </w:t>
      </w:r>
      <w:r w:rsidR="001330A6" w:rsidRPr="00C643A5">
        <w:rPr>
          <w:rFonts w:ascii="Garamond" w:hAnsi="Garamond" w:cs="Frutiger-Light"/>
          <w:lang w:val="en-US"/>
        </w:rPr>
        <w:t>Acad Med. 2018;93:48–53.</w:t>
      </w:r>
    </w:p>
    <w:p w:rsidR="00695495" w:rsidRPr="00C643A5" w:rsidRDefault="00695495" w:rsidP="00C643A5">
      <w:pPr>
        <w:autoSpaceDE w:val="0"/>
        <w:autoSpaceDN w:val="0"/>
        <w:adjustRightInd w:val="0"/>
        <w:spacing w:after="0" w:line="240" w:lineRule="auto"/>
        <w:rPr>
          <w:rFonts w:ascii="Garamond" w:hAnsi="Garamond" w:cs="Frutiger-Light"/>
          <w:lang w:val="en-US"/>
        </w:rPr>
      </w:pPr>
    </w:p>
    <w:p w:rsidR="00EF6E4E" w:rsidRPr="00C643A5" w:rsidRDefault="00EF6E4E" w:rsidP="00C643A5">
      <w:pPr>
        <w:spacing w:line="240" w:lineRule="auto"/>
        <w:jc w:val="both"/>
        <w:rPr>
          <w:rFonts w:ascii="Garamond" w:hAnsi="Garamond" w:cs="Minion-Regular"/>
        </w:rPr>
      </w:pPr>
      <w:r w:rsidRPr="00C643A5">
        <w:rPr>
          <w:rFonts w:ascii="Garamond" w:hAnsi="Garamond" w:cs="Minion-Regular"/>
        </w:rPr>
        <w:t>[2] Assembleia da República, Lei 26/2016, 22 de agosto, que aprova o regime de acesso à informação administrativa e de reutilização dos documentos administrativos, Diário da República, 1ª série – Nº 160- 22 de agosto 2016 [2777-2788]</w:t>
      </w:r>
    </w:p>
    <w:p w:rsidR="00A84BF8" w:rsidRPr="00C643A5" w:rsidRDefault="00C643A5" w:rsidP="00C643A5">
      <w:pPr>
        <w:spacing w:line="240" w:lineRule="auto"/>
        <w:jc w:val="both"/>
        <w:rPr>
          <w:rFonts w:ascii="Garamond" w:hAnsi="Garamond" w:cs="Minion-Regular"/>
          <w:lang w:val="en-US"/>
        </w:rPr>
      </w:pPr>
      <w:r w:rsidRPr="00C643A5">
        <w:rPr>
          <w:rFonts w:ascii="Garamond" w:hAnsi="Garamond" w:cs="Minion-Regular"/>
          <w:lang w:val="en-US"/>
        </w:rPr>
        <w:t xml:space="preserve">[3] </w:t>
      </w:r>
      <w:r w:rsidR="00A84BF8" w:rsidRPr="00C643A5">
        <w:rPr>
          <w:rFonts w:ascii="Garamond" w:hAnsi="Garamond" w:cs="Minion-Regular"/>
          <w:lang w:val="en-US"/>
        </w:rPr>
        <w:t>McGowan JJ, Passiment M, Hoffman HM. Educating medical students as competent users of health information technologies: The MSOP data. Stud Health Technol Inform. 2007;129(pt 2):1414–1418.</w:t>
      </w:r>
    </w:p>
    <w:p w:rsidR="00751119" w:rsidRPr="00C643A5" w:rsidRDefault="00A84BF8" w:rsidP="00C643A5">
      <w:pPr>
        <w:spacing w:line="240" w:lineRule="auto"/>
        <w:jc w:val="both"/>
        <w:rPr>
          <w:rFonts w:ascii="Garamond" w:hAnsi="Garamond" w:cs="Minion-Regular"/>
          <w:lang w:val="en-US"/>
        </w:rPr>
      </w:pPr>
      <w:r w:rsidRPr="00C643A5">
        <w:rPr>
          <w:rFonts w:ascii="Garamond" w:hAnsi="Garamond" w:cs="Minion-Regular"/>
          <w:lang w:val="en-US"/>
        </w:rPr>
        <w:t xml:space="preserve">[4] </w:t>
      </w:r>
      <w:r w:rsidR="00751119" w:rsidRPr="00C643A5">
        <w:rPr>
          <w:rFonts w:ascii="Garamond" w:hAnsi="Garamond" w:cs="Minion-Regular"/>
          <w:lang w:val="en-US"/>
        </w:rPr>
        <w:t>Wittels K, Wallenstein J, Patwari R, Patel S. Medical student documentation in the electronic medical record: Patterns of use and barriers. West J Emerg Med. 2017;18:133–136.</w:t>
      </w:r>
    </w:p>
    <w:p w:rsidR="00EF6E4E" w:rsidRPr="00C643A5" w:rsidRDefault="005824BA" w:rsidP="00C643A5">
      <w:pPr>
        <w:spacing w:line="240" w:lineRule="auto"/>
        <w:jc w:val="both"/>
        <w:rPr>
          <w:rFonts w:ascii="Garamond" w:hAnsi="Garamond" w:cs="Minion-Regular"/>
          <w:lang w:val="en-US"/>
        </w:rPr>
      </w:pPr>
      <w:r w:rsidRPr="00C643A5">
        <w:rPr>
          <w:rFonts w:ascii="Garamond" w:hAnsi="Garamond" w:cs="Minion-Regular"/>
          <w:lang w:val="en-US"/>
        </w:rPr>
        <w:t>[5] Tierney MJ, Pageler NM, Kahana M, Pantaleoni JL, Longhurst CA. Medical education in the electronic medical record (EMR) era: Benefits, challenges, and future directions. Acad Med. 2013;88:748–752.</w:t>
      </w:r>
    </w:p>
    <w:p w:rsidR="005824BA" w:rsidRPr="00C643A5" w:rsidRDefault="005824BA" w:rsidP="00C643A5">
      <w:pPr>
        <w:autoSpaceDE w:val="0"/>
        <w:autoSpaceDN w:val="0"/>
        <w:adjustRightInd w:val="0"/>
        <w:spacing w:after="0" w:line="240" w:lineRule="auto"/>
        <w:jc w:val="both"/>
        <w:rPr>
          <w:rFonts w:ascii="Garamond" w:hAnsi="Garamond" w:cs="Minion-Regular"/>
        </w:rPr>
      </w:pPr>
      <w:r w:rsidRPr="00C643A5">
        <w:rPr>
          <w:rFonts w:ascii="Garamond" w:hAnsi="Garamond" w:cs="Minion-Regular"/>
          <w:lang w:val="en-US"/>
        </w:rPr>
        <w:t xml:space="preserve">[6] Friedman E, Sainte M, Fallar R. Taking note of the perceived value and impact of medical student chart documentation on education and patient care. </w:t>
      </w:r>
      <w:r w:rsidRPr="00C643A5">
        <w:rPr>
          <w:rFonts w:ascii="Garamond" w:hAnsi="Garamond" w:cs="Minion-Regular"/>
        </w:rPr>
        <w:t>Acad Med. 2010;85:1440–1444</w:t>
      </w:r>
    </w:p>
    <w:p w:rsidR="005824BA" w:rsidRPr="00C643A5" w:rsidRDefault="005824BA" w:rsidP="00C643A5">
      <w:pPr>
        <w:autoSpaceDE w:val="0"/>
        <w:autoSpaceDN w:val="0"/>
        <w:adjustRightInd w:val="0"/>
        <w:spacing w:after="0" w:line="240" w:lineRule="auto"/>
        <w:jc w:val="both"/>
        <w:rPr>
          <w:rFonts w:ascii="Garamond" w:hAnsi="Garamond" w:cs="Minion-Regular"/>
        </w:rPr>
      </w:pPr>
    </w:p>
    <w:p w:rsidR="00EF6E4E" w:rsidRPr="00C643A5" w:rsidRDefault="005824BA" w:rsidP="00C643A5">
      <w:pPr>
        <w:autoSpaceDE w:val="0"/>
        <w:autoSpaceDN w:val="0"/>
        <w:adjustRightInd w:val="0"/>
        <w:spacing w:after="0" w:line="240" w:lineRule="auto"/>
        <w:jc w:val="both"/>
        <w:rPr>
          <w:rFonts w:ascii="Garamond" w:hAnsi="Garamond" w:cs="Minion-Regular"/>
        </w:rPr>
      </w:pPr>
      <w:r w:rsidRPr="00C643A5">
        <w:rPr>
          <w:rFonts w:ascii="Garamond" w:hAnsi="Garamond" w:cs="Minion-Regular"/>
        </w:rPr>
        <w:t>[7]</w:t>
      </w:r>
      <w:r w:rsidRPr="00C643A5">
        <w:rPr>
          <w:rFonts w:ascii="Garamond" w:hAnsi="Garamond" w:cs="Minion-Regular"/>
          <w:color w:val="FF0000"/>
        </w:rPr>
        <w:t xml:space="preserve"> </w:t>
      </w:r>
      <w:r w:rsidRPr="002B4271">
        <w:rPr>
          <w:rFonts w:ascii="Garamond" w:hAnsi="Garamond" w:cs="Minion-Regular"/>
          <w:color w:val="0070C0"/>
        </w:rPr>
        <w:t>DIRETIVA</w:t>
      </w:r>
      <w:r w:rsidRPr="00C643A5">
        <w:rPr>
          <w:rFonts w:ascii="Garamond" w:hAnsi="Garamond" w:cs="Minion-Regular"/>
        </w:rPr>
        <w:t xml:space="preserve"> 2013/37/UE DO PARLAMENTO EUROPEU E DO CONSELHO, de 26 de </w:t>
      </w:r>
      <w:r w:rsidR="00A03AEA" w:rsidRPr="002B4271">
        <w:rPr>
          <w:rFonts w:ascii="Garamond" w:hAnsi="Garamond" w:cs="Minion-Regular"/>
          <w:color w:val="0070C0"/>
        </w:rPr>
        <w:t>j</w:t>
      </w:r>
      <w:r w:rsidRPr="00C643A5">
        <w:rPr>
          <w:rFonts w:ascii="Garamond" w:hAnsi="Garamond" w:cs="Minion-Regular"/>
        </w:rPr>
        <w:t>unho de 2013 que altera a Diretiva 2003/98/CE relativa à reutilização de informações do setor público.</w:t>
      </w:r>
      <w:r w:rsidR="0038646B">
        <w:rPr>
          <w:rFonts w:ascii="Garamond" w:hAnsi="Garamond" w:cs="Minion-Regular"/>
        </w:rPr>
        <w:t xml:space="preserve"> </w:t>
      </w:r>
      <w:r w:rsidR="0038646B" w:rsidRPr="0038646B">
        <w:rPr>
          <w:rFonts w:ascii="Garamond" w:hAnsi="Garamond" w:cs="Minion-Regular"/>
        </w:rPr>
        <w:t xml:space="preserve">Jornal Oficial da União Europeia </w:t>
      </w:r>
      <w:r w:rsidR="0038646B">
        <w:rPr>
          <w:rFonts w:ascii="Garamond" w:hAnsi="Garamond" w:cs="Minion-Regular"/>
        </w:rPr>
        <w:t>27.6.2013 PT  L 175/1</w:t>
      </w:r>
    </w:p>
    <w:p w:rsidR="005824BA" w:rsidRPr="00C643A5" w:rsidRDefault="005824BA" w:rsidP="00C643A5">
      <w:pPr>
        <w:autoSpaceDE w:val="0"/>
        <w:autoSpaceDN w:val="0"/>
        <w:adjustRightInd w:val="0"/>
        <w:spacing w:after="0" w:line="240" w:lineRule="auto"/>
        <w:jc w:val="both"/>
        <w:rPr>
          <w:rFonts w:ascii="Garamond" w:hAnsi="Garamond" w:cs="Minion-Regular"/>
        </w:rPr>
      </w:pPr>
    </w:p>
    <w:p w:rsidR="005824BA" w:rsidRPr="00C643A5" w:rsidRDefault="005824BA" w:rsidP="00C643A5">
      <w:pPr>
        <w:autoSpaceDE w:val="0"/>
        <w:autoSpaceDN w:val="0"/>
        <w:adjustRightInd w:val="0"/>
        <w:spacing w:after="0" w:line="240" w:lineRule="auto"/>
        <w:jc w:val="both"/>
        <w:rPr>
          <w:rFonts w:ascii="Garamond" w:hAnsi="Garamond" w:cs="Minion-Regular"/>
        </w:rPr>
      </w:pPr>
      <w:r w:rsidRPr="00C643A5">
        <w:rPr>
          <w:rFonts w:ascii="Garamond" w:hAnsi="Garamond" w:cs="Minion-Regular"/>
        </w:rPr>
        <w:t xml:space="preserve">[8] Comissão de Acesso aos Documentos Administrativos – Parecer nº 455/2016, de 22 de </w:t>
      </w:r>
      <w:r w:rsidR="002B4271" w:rsidRPr="002B4271">
        <w:rPr>
          <w:rFonts w:ascii="Garamond" w:hAnsi="Garamond" w:cs="Minion-Regular"/>
          <w:color w:val="0070C0"/>
        </w:rPr>
        <w:t>n</w:t>
      </w:r>
      <w:r w:rsidRPr="00C643A5">
        <w:rPr>
          <w:rFonts w:ascii="Garamond" w:hAnsi="Garamond" w:cs="Minion-Regular"/>
        </w:rPr>
        <w:t>ovembro</w:t>
      </w:r>
    </w:p>
    <w:p w:rsidR="00EF6E4E" w:rsidRPr="00C643A5" w:rsidRDefault="00EF6E4E" w:rsidP="00C643A5">
      <w:pPr>
        <w:autoSpaceDE w:val="0"/>
        <w:autoSpaceDN w:val="0"/>
        <w:adjustRightInd w:val="0"/>
        <w:spacing w:after="0" w:line="240" w:lineRule="auto"/>
        <w:jc w:val="both"/>
        <w:rPr>
          <w:rFonts w:ascii="Garamond" w:hAnsi="Garamond" w:cs="Minion-Regular"/>
        </w:rPr>
      </w:pPr>
    </w:p>
    <w:p w:rsidR="005824BA" w:rsidRPr="00C643A5" w:rsidRDefault="005824BA" w:rsidP="00C643A5">
      <w:pPr>
        <w:autoSpaceDE w:val="0"/>
        <w:autoSpaceDN w:val="0"/>
        <w:adjustRightInd w:val="0"/>
        <w:spacing w:after="0" w:line="240" w:lineRule="auto"/>
        <w:jc w:val="both"/>
        <w:rPr>
          <w:rFonts w:ascii="Garamond" w:hAnsi="Garamond" w:cs="Minion-Regular"/>
        </w:rPr>
      </w:pPr>
      <w:r w:rsidRPr="00C643A5">
        <w:rPr>
          <w:rFonts w:ascii="Garamond" w:hAnsi="Garamond" w:cs="Minion-Regular"/>
        </w:rPr>
        <w:t xml:space="preserve">[9] Comissão de Acesso aos Documentos Administrativos – Parecer nº 398/2017, de 19 de </w:t>
      </w:r>
      <w:r w:rsidR="002B4271" w:rsidRPr="002B4271">
        <w:rPr>
          <w:rFonts w:ascii="Garamond" w:hAnsi="Garamond" w:cs="Minion-Regular"/>
          <w:color w:val="0070C0"/>
        </w:rPr>
        <w:t>d</w:t>
      </w:r>
      <w:r w:rsidRPr="00C643A5">
        <w:rPr>
          <w:rFonts w:ascii="Garamond" w:hAnsi="Garamond" w:cs="Minion-Regular"/>
        </w:rPr>
        <w:t>ezembro</w:t>
      </w:r>
    </w:p>
    <w:p w:rsidR="005824BA" w:rsidRPr="00C643A5" w:rsidRDefault="005824BA" w:rsidP="00C643A5">
      <w:pPr>
        <w:autoSpaceDE w:val="0"/>
        <w:autoSpaceDN w:val="0"/>
        <w:adjustRightInd w:val="0"/>
        <w:spacing w:after="0" w:line="240" w:lineRule="auto"/>
        <w:jc w:val="both"/>
        <w:rPr>
          <w:rFonts w:ascii="Garamond" w:hAnsi="Garamond" w:cs="Minion-Regular"/>
          <w:color w:val="FF0000"/>
        </w:rPr>
      </w:pPr>
    </w:p>
    <w:p w:rsidR="00C643A5" w:rsidRPr="00C643A5" w:rsidRDefault="005824BA" w:rsidP="00C643A5">
      <w:pPr>
        <w:autoSpaceDE w:val="0"/>
        <w:autoSpaceDN w:val="0"/>
        <w:adjustRightInd w:val="0"/>
        <w:spacing w:after="0" w:line="240" w:lineRule="auto"/>
        <w:jc w:val="both"/>
        <w:rPr>
          <w:rFonts w:ascii="Garamond" w:hAnsi="Garamond" w:cs="Minion-Regular"/>
          <w:lang w:val="en-US"/>
        </w:rPr>
      </w:pPr>
      <w:r w:rsidRPr="00C643A5">
        <w:rPr>
          <w:rFonts w:ascii="Garamond" w:hAnsi="Garamond" w:cs="Minion-Regular"/>
          <w:lang w:val="en-US"/>
        </w:rPr>
        <w:t xml:space="preserve">[10] </w:t>
      </w:r>
      <w:r w:rsidR="00C643A5" w:rsidRPr="00C643A5">
        <w:rPr>
          <w:rFonts w:ascii="Garamond" w:hAnsi="Garamond" w:cs="Minion-Regular"/>
          <w:lang w:val="en-US"/>
        </w:rPr>
        <w:t>Hammoud MM, Dalymple JL, Christner JG, et al. Medical student documentation in electronic health records: A collaborative statement from the Alliance for Clinical Education. Teach Learn Med. 2012;24:257–266.</w:t>
      </w:r>
    </w:p>
    <w:p w:rsidR="00C643A5" w:rsidRPr="00C643A5" w:rsidRDefault="00C643A5" w:rsidP="00C643A5">
      <w:pPr>
        <w:autoSpaceDE w:val="0"/>
        <w:autoSpaceDN w:val="0"/>
        <w:adjustRightInd w:val="0"/>
        <w:spacing w:after="0" w:line="240" w:lineRule="auto"/>
        <w:jc w:val="both"/>
        <w:rPr>
          <w:rFonts w:ascii="Garamond" w:hAnsi="Garamond" w:cs="Minion-Regular"/>
          <w:lang w:val="en-US"/>
        </w:rPr>
      </w:pPr>
    </w:p>
    <w:p w:rsidR="00C643A5" w:rsidRPr="00C643A5" w:rsidRDefault="00C643A5" w:rsidP="00C643A5">
      <w:pPr>
        <w:autoSpaceDE w:val="0"/>
        <w:autoSpaceDN w:val="0"/>
        <w:adjustRightInd w:val="0"/>
        <w:spacing w:after="0" w:line="240" w:lineRule="auto"/>
        <w:jc w:val="both"/>
        <w:rPr>
          <w:rFonts w:ascii="Garamond" w:hAnsi="Garamond" w:cs="Minion-Regular"/>
          <w:lang w:val="en-US"/>
        </w:rPr>
      </w:pPr>
      <w:r w:rsidRPr="00C643A5">
        <w:rPr>
          <w:rFonts w:ascii="Garamond" w:hAnsi="Garamond" w:cs="Minion-Regular"/>
          <w:lang w:val="en-US"/>
        </w:rPr>
        <w:t>[11] Peled JU, Sagher O, Morrow JB, Dobbie AE. Do electronic health records help or hinder medical education? PLoS Med. 2009;6:e1000069.</w:t>
      </w:r>
    </w:p>
    <w:p w:rsidR="00C643A5" w:rsidRPr="00C643A5" w:rsidRDefault="00C643A5" w:rsidP="00C643A5">
      <w:pPr>
        <w:autoSpaceDE w:val="0"/>
        <w:autoSpaceDN w:val="0"/>
        <w:adjustRightInd w:val="0"/>
        <w:spacing w:after="0" w:line="240" w:lineRule="auto"/>
        <w:jc w:val="both"/>
        <w:rPr>
          <w:rFonts w:ascii="Garamond" w:hAnsi="Garamond" w:cs="Minion-Regular"/>
          <w:lang w:val="en-US"/>
        </w:rPr>
      </w:pPr>
    </w:p>
    <w:p w:rsidR="00C643A5" w:rsidRPr="002B4271" w:rsidRDefault="00C643A5" w:rsidP="00C643A5">
      <w:pPr>
        <w:autoSpaceDE w:val="0"/>
        <w:autoSpaceDN w:val="0"/>
        <w:adjustRightInd w:val="0"/>
        <w:spacing w:after="0" w:line="240" w:lineRule="auto"/>
        <w:jc w:val="both"/>
        <w:rPr>
          <w:rFonts w:ascii="Garamond" w:hAnsi="Garamond" w:cs="Minion-Regular"/>
        </w:rPr>
      </w:pPr>
      <w:r w:rsidRPr="00C643A5">
        <w:rPr>
          <w:rFonts w:ascii="Garamond" w:hAnsi="Garamond" w:cs="Minion-Regular"/>
          <w:lang w:val="en-US"/>
        </w:rPr>
        <w:t xml:space="preserve">[12] American Medical Association. Creating the medical school of the future. </w:t>
      </w:r>
      <w:hyperlink r:id="rId9" w:history="1">
        <w:r w:rsidRPr="00C643A5">
          <w:rPr>
            <w:rStyle w:val="Hiperligao"/>
            <w:rFonts w:ascii="Garamond" w:hAnsi="Garamond" w:cs="Minion-Regular"/>
            <w:lang w:val="en-US"/>
          </w:rPr>
          <w:t>https://www</w:t>
        </w:r>
      </w:hyperlink>
      <w:r w:rsidRPr="00C643A5">
        <w:rPr>
          <w:rFonts w:ascii="Garamond" w:hAnsi="Garamond" w:cs="Minion-Regular"/>
          <w:lang w:val="en-US"/>
        </w:rPr>
        <w:t xml:space="preserve">. ama-assn.org/education/creating-medicalschool- future. Published 2017. </w:t>
      </w:r>
      <w:r w:rsidRPr="00C643A5">
        <w:rPr>
          <w:rFonts w:ascii="Garamond" w:hAnsi="Garamond" w:cs="Minion-Regular"/>
        </w:rPr>
        <w:t>Accessed May 9, 2017.</w:t>
      </w:r>
    </w:p>
    <w:p w:rsidR="005824BA" w:rsidRPr="00C643A5" w:rsidRDefault="005824BA" w:rsidP="00C643A5">
      <w:pPr>
        <w:autoSpaceDE w:val="0"/>
        <w:autoSpaceDN w:val="0"/>
        <w:adjustRightInd w:val="0"/>
        <w:spacing w:after="0" w:line="240" w:lineRule="auto"/>
        <w:jc w:val="both"/>
        <w:rPr>
          <w:rFonts w:ascii="Garamond" w:hAnsi="Garamond" w:cs="Minion-Regular"/>
          <w:color w:val="FF0000"/>
        </w:rPr>
      </w:pPr>
    </w:p>
    <w:p w:rsidR="00C643A5" w:rsidRPr="00C643A5" w:rsidRDefault="00C643A5" w:rsidP="00C643A5">
      <w:pPr>
        <w:autoSpaceDE w:val="0"/>
        <w:autoSpaceDN w:val="0"/>
        <w:adjustRightInd w:val="0"/>
        <w:spacing w:after="0" w:line="240" w:lineRule="auto"/>
        <w:jc w:val="both"/>
        <w:rPr>
          <w:rFonts w:ascii="Garamond" w:hAnsi="Garamond" w:cs="Minion-Regular"/>
        </w:rPr>
      </w:pPr>
      <w:r w:rsidRPr="00C643A5">
        <w:rPr>
          <w:rFonts w:ascii="Garamond" w:hAnsi="Garamond" w:cs="Minion-Regular"/>
        </w:rPr>
        <w:t xml:space="preserve">[13] </w:t>
      </w:r>
      <w:r w:rsidRPr="002B4271">
        <w:rPr>
          <w:rFonts w:ascii="Garamond" w:hAnsi="Garamond" w:cs="Minion-Regular"/>
          <w:color w:val="0070C0"/>
        </w:rPr>
        <w:t>DIRE</w:t>
      </w:r>
      <w:r w:rsidR="0038646B" w:rsidRPr="002B4271">
        <w:rPr>
          <w:rFonts w:ascii="Garamond" w:hAnsi="Garamond" w:cs="Minion-Regular"/>
          <w:color w:val="0070C0"/>
        </w:rPr>
        <w:t>TIVA</w:t>
      </w:r>
      <w:r w:rsidR="0038646B">
        <w:rPr>
          <w:rFonts w:ascii="Garamond" w:hAnsi="Garamond" w:cs="Minion-Regular"/>
        </w:rPr>
        <w:t xml:space="preserve"> (UE) 2016/679</w:t>
      </w:r>
      <w:r w:rsidRPr="00C643A5">
        <w:rPr>
          <w:rFonts w:ascii="Garamond" w:hAnsi="Garamond" w:cs="Minion-Regular"/>
        </w:rPr>
        <w:t xml:space="preserve"> DO PARLAMENTO EUROPEU E DO CONSELHO de 27 de </w:t>
      </w:r>
      <w:r w:rsidR="002B4271" w:rsidRPr="002B4271">
        <w:rPr>
          <w:rFonts w:ascii="Garamond" w:hAnsi="Garamond" w:cs="Minion-Regular"/>
          <w:color w:val="0070C0"/>
        </w:rPr>
        <w:t>a</w:t>
      </w:r>
      <w:r w:rsidRPr="00C643A5">
        <w:rPr>
          <w:rFonts w:ascii="Garamond" w:hAnsi="Garamond" w:cs="Minion-Regular"/>
        </w:rPr>
        <w:t xml:space="preserve">bril de 2016 relativa à </w:t>
      </w:r>
      <w:r w:rsidRPr="002B4271">
        <w:rPr>
          <w:rFonts w:ascii="Garamond" w:hAnsi="Garamond" w:cs="Minion-Regular"/>
          <w:color w:val="0070C0"/>
        </w:rPr>
        <w:t>proteção</w:t>
      </w:r>
      <w:r w:rsidRPr="00C643A5">
        <w:rPr>
          <w:rFonts w:ascii="Garamond" w:hAnsi="Garamond" w:cs="Minion-Regular"/>
        </w:rPr>
        <w:t xml:space="preserve"> das pessoas singulares.</w:t>
      </w:r>
      <w:r w:rsidR="0038646B">
        <w:rPr>
          <w:rFonts w:ascii="Garamond" w:hAnsi="Garamond" w:cs="Minion-Regular"/>
        </w:rPr>
        <w:t xml:space="preserve"> </w:t>
      </w:r>
      <w:r w:rsidR="0038646B" w:rsidRPr="0038646B">
        <w:rPr>
          <w:rFonts w:ascii="Garamond" w:hAnsi="Garamond" w:cs="Minion-Regular"/>
        </w:rPr>
        <w:t xml:space="preserve">Jornal Oficial da União Europeia </w:t>
      </w:r>
      <w:r w:rsidR="0038646B">
        <w:rPr>
          <w:rFonts w:ascii="Garamond" w:hAnsi="Garamond" w:cs="Minion-Regular"/>
        </w:rPr>
        <w:t>4.5.2016 PT  L 119/1</w:t>
      </w:r>
    </w:p>
    <w:p w:rsidR="00C643A5" w:rsidRPr="0038646B" w:rsidRDefault="00C643A5" w:rsidP="001330A6">
      <w:pPr>
        <w:autoSpaceDE w:val="0"/>
        <w:autoSpaceDN w:val="0"/>
        <w:adjustRightInd w:val="0"/>
        <w:spacing w:after="0" w:line="240" w:lineRule="auto"/>
        <w:jc w:val="both"/>
        <w:rPr>
          <w:rFonts w:ascii="Garamond" w:hAnsi="Garamond" w:cs="Minion-Regular"/>
          <w:color w:val="FF0000"/>
        </w:rPr>
      </w:pPr>
    </w:p>
    <w:sectPr w:rsidR="00C643A5" w:rsidRPr="0038646B" w:rsidSect="005F5960">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B84" w:rsidRDefault="00620B84" w:rsidP="00C158F2">
      <w:pPr>
        <w:spacing w:after="0" w:line="240" w:lineRule="auto"/>
      </w:pPr>
      <w:r>
        <w:separator/>
      </w:r>
    </w:p>
  </w:endnote>
  <w:endnote w:type="continuationSeparator" w:id="0">
    <w:p w:rsidR="00620B84" w:rsidRDefault="00620B84" w:rsidP="00C15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Frutiger-Light">
    <w:panose1 w:val="00000000000000000000"/>
    <w:charset w:val="00"/>
    <w:family w:val="swiss"/>
    <w:notTrueType/>
    <w:pitch w:val="default"/>
    <w:sig w:usb0="00000003" w:usb1="00000000" w:usb2="00000000" w:usb3="00000000" w:csb0="00000001" w:csb1="00000000"/>
  </w:font>
  <w:font w:name="AvantGarde-Medium">
    <w:panose1 w:val="00000000000000000000"/>
    <w:charset w:val="00"/>
    <w:family w:val="swiss"/>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B84" w:rsidRDefault="00620B84" w:rsidP="00C158F2">
      <w:pPr>
        <w:spacing w:after="0" w:line="240" w:lineRule="auto"/>
      </w:pPr>
      <w:r>
        <w:separator/>
      </w:r>
    </w:p>
  </w:footnote>
  <w:footnote w:type="continuationSeparator" w:id="0">
    <w:p w:rsidR="00620B84" w:rsidRDefault="00620B84" w:rsidP="00C15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745754"/>
      <w:docPartObj>
        <w:docPartGallery w:val="Page Numbers (Top of Page)"/>
        <w:docPartUnique/>
      </w:docPartObj>
    </w:sdtPr>
    <w:sdtContent>
      <w:p w:rsidR="0083664B" w:rsidRDefault="005F5960">
        <w:pPr>
          <w:pStyle w:val="Cabealho"/>
          <w:jc w:val="right"/>
        </w:pPr>
        <w:r>
          <w:fldChar w:fldCharType="begin"/>
        </w:r>
        <w:r w:rsidR="0083664B">
          <w:instrText>PAGE   \* MERGEFORMAT</w:instrText>
        </w:r>
        <w:r>
          <w:fldChar w:fldCharType="separate"/>
        </w:r>
        <w:r w:rsidR="00620B84">
          <w:rPr>
            <w:noProof/>
          </w:rPr>
          <w:t>1</w:t>
        </w:r>
        <w:r>
          <w:fldChar w:fldCharType="end"/>
        </w:r>
      </w:p>
    </w:sdtContent>
  </w:sdt>
  <w:p w:rsidR="0083664B" w:rsidRDefault="0083664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10883"/>
    <w:multiLevelType w:val="hybridMultilevel"/>
    <w:tmpl w:val="99E0B74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savePreviewPicture/>
  <w:footnotePr>
    <w:footnote w:id="-1"/>
    <w:footnote w:id="0"/>
  </w:footnotePr>
  <w:endnotePr>
    <w:endnote w:id="-1"/>
    <w:endnote w:id="0"/>
  </w:endnotePr>
  <w:compat/>
  <w:rsids>
    <w:rsidRoot w:val="006D2F29"/>
    <w:rsid w:val="000425C5"/>
    <w:rsid w:val="000810E0"/>
    <w:rsid w:val="00081AB0"/>
    <w:rsid w:val="000B1356"/>
    <w:rsid w:val="000D55C2"/>
    <w:rsid w:val="0010233C"/>
    <w:rsid w:val="001029BF"/>
    <w:rsid w:val="00123A44"/>
    <w:rsid w:val="001330A6"/>
    <w:rsid w:val="00147706"/>
    <w:rsid w:val="00163102"/>
    <w:rsid w:val="00176B34"/>
    <w:rsid w:val="001811B8"/>
    <w:rsid w:val="001831AB"/>
    <w:rsid w:val="001A3C66"/>
    <w:rsid w:val="001B5C0B"/>
    <w:rsid w:val="00207D31"/>
    <w:rsid w:val="00240155"/>
    <w:rsid w:val="002528E5"/>
    <w:rsid w:val="00293B6B"/>
    <w:rsid w:val="00294C0F"/>
    <w:rsid w:val="0029717C"/>
    <w:rsid w:val="00297EBC"/>
    <w:rsid w:val="002A2A0C"/>
    <w:rsid w:val="002B3F8F"/>
    <w:rsid w:val="002B4271"/>
    <w:rsid w:val="002D761E"/>
    <w:rsid w:val="002E4B2F"/>
    <w:rsid w:val="002F3CA2"/>
    <w:rsid w:val="00314303"/>
    <w:rsid w:val="003452DE"/>
    <w:rsid w:val="00357386"/>
    <w:rsid w:val="0038646B"/>
    <w:rsid w:val="003906FE"/>
    <w:rsid w:val="00390DD6"/>
    <w:rsid w:val="00392802"/>
    <w:rsid w:val="00395C51"/>
    <w:rsid w:val="003B4713"/>
    <w:rsid w:val="003B4D4E"/>
    <w:rsid w:val="003B53E6"/>
    <w:rsid w:val="003E779B"/>
    <w:rsid w:val="003F22E7"/>
    <w:rsid w:val="0041665F"/>
    <w:rsid w:val="004F44F7"/>
    <w:rsid w:val="004F4690"/>
    <w:rsid w:val="00530F03"/>
    <w:rsid w:val="00567074"/>
    <w:rsid w:val="005824BA"/>
    <w:rsid w:val="005C0654"/>
    <w:rsid w:val="005F5960"/>
    <w:rsid w:val="005F6F13"/>
    <w:rsid w:val="00620B84"/>
    <w:rsid w:val="006407E2"/>
    <w:rsid w:val="00651E67"/>
    <w:rsid w:val="00653C63"/>
    <w:rsid w:val="00676C58"/>
    <w:rsid w:val="00695495"/>
    <w:rsid w:val="006A0B11"/>
    <w:rsid w:val="006A54E0"/>
    <w:rsid w:val="006A705F"/>
    <w:rsid w:val="006A7493"/>
    <w:rsid w:val="006C523A"/>
    <w:rsid w:val="006D2F29"/>
    <w:rsid w:val="00700465"/>
    <w:rsid w:val="00751119"/>
    <w:rsid w:val="00761C89"/>
    <w:rsid w:val="007846D8"/>
    <w:rsid w:val="00796E33"/>
    <w:rsid w:val="007A426A"/>
    <w:rsid w:val="007C2FBE"/>
    <w:rsid w:val="007C753E"/>
    <w:rsid w:val="007C7B0A"/>
    <w:rsid w:val="007D6CED"/>
    <w:rsid w:val="007F20A6"/>
    <w:rsid w:val="0083664B"/>
    <w:rsid w:val="00861FAA"/>
    <w:rsid w:val="00867EEF"/>
    <w:rsid w:val="00891C6C"/>
    <w:rsid w:val="008A1820"/>
    <w:rsid w:val="008F2E32"/>
    <w:rsid w:val="009027C0"/>
    <w:rsid w:val="00940167"/>
    <w:rsid w:val="00943C7E"/>
    <w:rsid w:val="00947C9C"/>
    <w:rsid w:val="00972F71"/>
    <w:rsid w:val="009C0F3B"/>
    <w:rsid w:val="009F2205"/>
    <w:rsid w:val="00A03AEA"/>
    <w:rsid w:val="00A06049"/>
    <w:rsid w:val="00A37668"/>
    <w:rsid w:val="00A81E5B"/>
    <w:rsid w:val="00A84BF8"/>
    <w:rsid w:val="00A9745A"/>
    <w:rsid w:val="00B23B08"/>
    <w:rsid w:val="00B3218A"/>
    <w:rsid w:val="00B43F82"/>
    <w:rsid w:val="00B4791E"/>
    <w:rsid w:val="00B773B9"/>
    <w:rsid w:val="00B80E10"/>
    <w:rsid w:val="00B84530"/>
    <w:rsid w:val="00BF6DFB"/>
    <w:rsid w:val="00C031E0"/>
    <w:rsid w:val="00C108F1"/>
    <w:rsid w:val="00C158F2"/>
    <w:rsid w:val="00C26A4E"/>
    <w:rsid w:val="00C40094"/>
    <w:rsid w:val="00C40384"/>
    <w:rsid w:val="00C46D3E"/>
    <w:rsid w:val="00C643A5"/>
    <w:rsid w:val="00C70845"/>
    <w:rsid w:val="00CF08D1"/>
    <w:rsid w:val="00CF479E"/>
    <w:rsid w:val="00CF5741"/>
    <w:rsid w:val="00D33E72"/>
    <w:rsid w:val="00D5091C"/>
    <w:rsid w:val="00D604EC"/>
    <w:rsid w:val="00D76A68"/>
    <w:rsid w:val="00DA19E9"/>
    <w:rsid w:val="00DD1B97"/>
    <w:rsid w:val="00E6732D"/>
    <w:rsid w:val="00E75D82"/>
    <w:rsid w:val="00EC79BD"/>
    <w:rsid w:val="00EF6E4E"/>
    <w:rsid w:val="00EF7B9B"/>
    <w:rsid w:val="00F23540"/>
    <w:rsid w:val="00F34B00"/>
    <w:rsid w:val="00F81986"/>
    <w:rsid w:val="00FA305D"/>
    <w:rsid w:val="00FC1FA4"/>
    <w:rsid w:val="00FF0E9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9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arcter"/>
    <w:uiPriority w:val="99"/>
    <w:semiHidden/>
    <w:unhideWhenUsed/>
    <w:rsid w:val="00C158F2"/>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C158F2"/>
    <w:rPr>
      <w:sz w:val="20"/>
      <w:szCs w:val="20"/>
    </w:rPr>
  </w:style>
  <w:style w:type="character" w:styleId="Refdenotadefim">
    <w:name w:val="endnote reference"/>
    <w:basedOn w:val="Tipodeletrapredefinidodopargrafo"/>
    <w:uiPriority w:val="99"/>
    <w:semiHidden/>
    <w:unhideWhenUsed/>
    <w:rsid w:val="00C158F2"/>
    <w:rPr>
      <w:vertAlign w:val="superscript"/>
    </w:rPr>
  </w:style>
  <w:style w:type="paragraph" w:styleId="Textodenotaderodap">
    <w:name w:val="footnote text"/>
    <w:basedOn w:val="Normal"/>
    <w:link w:val="TextodenotaderodapCarcter"/>
    <w:uiPriority w:val="99"/>
    <w:semiHidden/>
    <w:unhideWhenUsed/>
    <w:rsid w:val="00C158F2"/>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C158F2"/>
    <w:rPr>
      <w:sz w:val="20"/>
      <w:szCs w:val="20"/>
    </w:rPr>
  </w:style>
  <w:style w:type="character" w:styleId="Refdenotaderodap">
    <w:name w:val="footnote reference"/>
    <w:basedOn w:val="Tipodeletrapredefinidodopargrafo"/>
    <w:uiPriority w:val="99"/>
    <w:semiHidden/>
    <w:unhideWhenUsed/>
    <w:rsid w:val="00C158F2"/>
    <w:rPr>
      <w:vertAlign w:val="superscript"/>
    </w:rPr>
  </w:style>
  <w:style w:type="paragraph" w:customStyle="1" w:styleId="Default">
    <w:name w:val="Default"/>
    <w:rsid w:val="00390DD6"/>
    <w:pPr>
      <w:autoSpaceDE w:val="0"/>
      <w:autoSpaceDN w:val="0"/>
      <w:adjustRightInd w:val="0"/>
      <w:spacing w:after="0" w:line="240" w:lineRule="auto"/>
    </w:pPr>
    <w:rPr>
      <w:rFonts w:ascii="Arial" w:hAnsi="Arial" w:cs="Arial"/>
      <w:color w:val="000000"/>
      <w:sz w:val="24"/>
      <w:szCs w:val="24"/>
    </w:rPr>
  </w:style>
  <w:style w:type="character" w:customStyle="1" w:styleId="A4">
    <w:name w:val="A4"/>
    <w:uiPriority w:val="99"/>
    <w:rsid w:val="00390DD6"/>
    <w:rPr>
      <w:color w:val="000000"/>
      <w:sz w:val="18"/>
      <w:szCs w:val="18"/>
    </w:rPr>
  </w:style>
  <w:style w:type="character" w:customStyle="1" w:styleId="A5">
    <w:name w:val="A5"/>
    <w:uiPriority w:val="99"/>
    <w:rsid w:val="00390DD6"/>
    <w:rPr>
      <w:color w:val="000000"/>
      <w:sz w:val="10"/>
      <w:szCs w:val="10"/>
    </w:rPr>
  </w:style>
  <w:style w:type="paragraph" w:customStyle="1" w:styleId="Pa3">
    <w:name w:val="Pa3"/>
    <w:basedOn w:val="Default"/>
    <w:next w:val="Default"/>
    <w:uiPriority w:val="99"/>
    <w:rsid w:val="00390DD6"/>
    <w:pPr>
      <w:spacing w:line="161" w:lineRule="atLeast"/>
    </w:pPr>
    <w:rPr>
      <w:color w:val="auto"/>
    </w:rPr>
  </w:style>
  <w:style w:type="character" w:customStyle="1" w:styleId="A3">
    <w:name w:val="A3"/>
    <w:uiPriority w:val="99"/>
    <w:rsid w:val="00390DD6"/>
    <w:rPr>
      <w:color w:val="000000"/>
      <w:sz w:val="12"/>
      <w:szCs w:val="12"/>
    </w:rPr>
  </w:style>
  <w:style w:type="paragraph" w:styleId="Cabealho">
    <w:name w:val="header"/>
    <w:basedOn w:val="Normal"/>
    <w:link w:val="CabealhoCarcter"/>
    <w:uiPriority w:val="99"/>
    <w:unhideWhenUsed/>
    <w:rsid w:val="0083664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3664B"/>
  </w:style>
  <w:style w:type="paragraph" w:styleId="Rodap">
    <w:name w:val="footer"/>
    <w:basedOn w:val="Normal"/>
    <w:link w:val="RodapCarcter"/>
    <w:uiPriority w:val="99"/>
    <w:unhideWhenUsed/>
    <w:rsid w:val="0083664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3664B"/>
  </w:style>
  <w:style w:type="character" w:customStyle="1" w:styleId="shorttext">
    <w:name w:val="short_text"/>
    <w:basedOn w:val="Tipodeletrapredefinidodopargrafo"/>
    <w:rsid w:val="00947C9C"/>
  </w:style>
  <w:style w:type="paragraph" w:styleId="Textodebalo">
    <w:name w:val="Balloon Text"/>
    <w:basedOn w:val="Normal"/>
    <w:link w:val="TextodebaloCarcter"/>
    <w:uiPriority w:val="99"/>
    <w:semiHidden/>
    <w:unhideWhenUsed/>
    <w:rsid w:val="00B3218A"/>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B3218A"/>
    <w:rPr>
      <w:rFonts w:ascii="Segoe UI" w:hAnsi="Segoe UI" w:cs="Segoe UI"/>
      <w:sz w:val="18"/>
      <w:szCs w:val="18"/>
    </w:rPr>
  </w:style>
  <w:style w:type="character" w:styleId="Hiperligao">
    <w:name w:val="Hyperlink"/>
    <w:basedOn w:val="Tipodeletrapredefinidodopargrafo"/>
    <w:uiPriority w:val="99"/>
    <w:unhideWhenUsed/>
    <w:rsid w:val="00293B6B"/>
    <w:rPr>
      <w:color w:val="0563C1" w:themeColor="hyperlink"/>
      <w:u w:val="single"/>
    </w:rPr>
  </w:style>
  <w:style w:type="paragraph" w:styleId="PargrafodaLista">
    <w:name w:val="List Paragraph"/>
    <w:basedOn w:val="Normal"/>
    <w:uiPriority w:val="34"/>
    <w:qFormat/>
    <w:rsid w:val="00240155"/>
    <w:pPr>
      <w:ind w:left="720"/>
      <w:contextualSpacing/>
    </w:pPr>
  </w:style>
  <w:style w:type="paragraph" w:customStyle="1" w:styleId="m-393988684083723551msocommenttext">
    <w:name w:val="m_-393988684083723551msocommenttext"/>
    <w:basedOn w:val="Normal"/>
    <w:rsid w:val="00972F71"/>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r="http://schemas.openxmlformats.org/officeDocument/2006/relationships" xmlns:w="http://schemas.openxmlformats.org/wordprocessingml/2006/main">
  <w:divs>
    <w:div w:id="1421219729">
      <w:bodyDiv w:val="1"/>
      <w:marLeft w:val="0"/>
      <w:marRight w:val="0"/>
      <w:marTop w:val="0"/>
      <w:marBottom w:val="0"/>
      <w:divBdr>
        <w:top w:val="none" w:sz="0" w:space="0" w:color="auto"/>
        <w:left w:val="none" w:sz="0" w:space="0" w:color="auto"/>
        <w:bottom w:val="none" w:sz="0" w:space="0" w:color="auto"/>
        <w:right w:val="none" w:sz="0" w:space="0" w:color="auto"/>
      </w:divBdr>
      <w:divsChild>
        <w:div w:id="626204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95788-1704-46EB-A5E7-16A87F5D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3624</Words>
  <Characters>19575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Universidade do Porto</Company>
  <LinksUpToDate>false</LinksUpToDate>
  <CharactersWithSpaces>23153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MReis</cp:lastModifiedBy>
  <cp:revision>2</cp:revision>
  <cp:lastPrinted>2018-08-12T21:08:00Z</cp:lastPrinted>
  <dcterms:created xsi:type="dcterms:W3CDTF">2018-08-14T16:17:00Z</dcterms:created>
  <dcterms:modified xsi:type="dcterms:W3CDTF">2018-08-14T16:17:00Z</dcterms:modified>
</cp:coreProperties>
</file>