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37AF" w14:textId="65D3E68B" w:rsidR="003341B0" w:rsidRPr="003E18CA" w:rsidRDefault="003341B0" w:rsidP="003E18CA">
      <w:pPr>
        <w:spacing w:after="0" w:line="480" w:lineRule="auto"/>
        <w:rPr>
          <w:rFonts w:ascii="Arial" w:eastAsia="Times New Roman" w:hAnsi="Arial" w:cs="Arial"/>
          <w:b/>
          <w:color w:val="111111"/>
          <w:lang w:val="en-US"/>
        </w:rPr>
      </w:pPr>
      <w:r w:rsidRPr="003E18CA">
        <w:rPr>
          <w:rFonts w:ascii="Arial" w:eastAsia="Times New Roman" w:hAnsi="Arial" w:cs="Arial"/>
          <w:b/>
          <w:color w:val="7030A0"/>
          <w:lang w:val="en-US"/>
        </w:rPr>
        <w:t>SOCIODEMOGRAPHIC DETERMINANTS OF CAESAREAN DELIVERY IN THE LARGEST PUBLIC MATERNITY OF ANGOLA</w:t>
      </w:r>
    </w:p>
    <w:p w14:paraId="6C6A70CC" w14:textId="4B3CA266" w:rsidR="003341B0" w:rsidRPr="003E18CA" w:rsidRDefault="003341B0" w:rsidP="003E18CA">
      <w:pPr>
        <w:spacing w:after="0" w:line="480" w:lineRule="auto"/>
        <w:rPr>
          <w:rFonts w:ascii="Arial" w:hAnsi="Arial" w:cs="Arial"/>
          <w:b/>
          <w:lang w:val="en-US"/>
        </w:rPr>
      </w:pPr>
    </w:p>
    <w:p w14:paraId="702F1192" w14:textId="5D429DAF" w:rsidR="003341B0" w:rsidRPr="003E18CA" w:rsidRDefault="003341B0" w:rsidP="003E18CA">
      <w:pPr>
        <w:spacing w:after="0" w:line="480" w:lineRule="auto"/>
        <w:rPr>
          <w:rFonts w:ascii="Arial" w:eastAsia="Times New Roman" w:hAnsi="Arial" w:cs="Arial"/>
          <w:b/>
          <w:color w:val="7030A0"/>
        </w:rPr>
      </w:pPr>
      <w:bookmarkStart w:id="0" w:name="_GoBack"/>
      <w:r w:rsidRPr="003E18CA">
        <w:rPr>
          <w:rFonts w:ascii="Arial" w:eastAsia="Times New Roman" w:hAnsi="Arial" w:cs="Arial"/>
          <w:b/>
          <w:color w:val="7030A0"/>
        </w:rPr>
        <w:t>DETERMINANTES SOCIODEMOGRÁFICOS DO PARTO POR CESARIANA NA MAIOR MATERNIDADE PÚBLICA DE ANGOLA</w:t>
      </w:r>
    </w:p>
    <w:p w14:paraId="28553060" w14:textId="0F7BB319" w:rsidR="003341B0" w:rsidRPr="003341B0" w:rsidRDefault="003341B0">
      <w:pPr>
        <w:spacing w:after="160" w:line="259" w:lineRule="auto"/>
        <w:rPr>
          <w:rFonts w:ascii="Arial" w:hAnsi="Arial" w:cs="Arial"/>
        </w:rPr>
      </w:pPr>
      <w:r w:rsidRPr="003341B0">
        <w:rPr>
          <w:rFonts w:ascii="Arial" w:hAnsi="Arial" w:cs="Arial"/>
        </w:rPr>
        <w:br w:type="page"/>
      </w:r>
    </w:p>
    <w:bookmarkEnd w:id="0"/>
    <w:p w14:paraId="017B7C7A" w14:textId="77777777" w:rsidR="00A66DF7" w:rsidRPr="003E18CA" w:rsidRDefault="00A66DF7" w:rsidP="00A66DF7">
      <w:pPr>
        <w:autoSpaceDE w:val="0"/>
        <w:autoSpaceDN w:val="0"/>
        <w:adjustRightInd w:val="0"/>
        <w:spacing w:after="0" w:line="480" w:lineRule="auto"/>
        <w:jc w:val="both"/>
        <w:rPr>
          <w:rFonts w:ascii="Arial" w:hAnsi="Arial" w:cs="Arial"/>
          <w:b/>
          <w:color w:val="7030A0"/>
        </w:rPr>
      </w:pPr>
      <w:r w:rsidRPr="003E18CA">
        <w:rPr>
          <w:rFonts w:ascii="Arial" w:hAnsi="Arial" w:cs="Arial"/>
          <w:b/>
          <w:color w:val="7030A0"/>
        </w:rPr>
        <w:lastRenderedPageBreak/>
        <w:t xml:space="preserve">RESUMO </w:t>
      </w:r>
    </w:p>
    <w:p w14:paraId="6662D7F6" w14:textId="77331277" w:rsidR="00A66DF7" w:rsidRPr="00207F0B" w:rsidRDefault="00A66DF7" w:rsidP="00A66DF7">
      <w:pPr>
        <w:spacing w:after="0" w:line="480" w:lineRule="auto"/>
        <w:jc w:val="both"/>
        <w:rPr>
          <w:rFonts w:ascii="Arial" w:hAnsi="Arial" w:cs="Arial"/>
          <w:color w:val="7030A0"/>
        </w:rPr>
      </w:pPr>
      <w:r w:rsidRPr="00207F0B">
        <w:rPr>
          <w:rFonts w:ascii="Arial" w:hAnsi="Arial" w:cs="Arial"/>
          <w:b/>
          <w:color w:val="7030A0"/>
        </w:rPr>
        <w:t>Introdução:</w:t>
      </w:r>
      <w:r w:rsidRPr="00207F0B">
        <w:rPr>
          <w:rFonts w:ascii="Arial" w:hAnsi="Arial" w:cs="Arial"/>
          <w:color w:val="7030A0"/>
        </w:rPr>
        <w:t xml:space="preserve"> Este estudo teve como objetivo descrever as características socioeconómicas e demográficas associadas ao parto por cesariana em Angola. </w:t>
      </w:r>
    </w:p>
    <w:p w14:paraId="7903F56B" w14:textId="05EFFA38" w:rsidR="00A66DF7" w:rsidRPr="006434B6" w:rsidRDefault="00A66DF7" w:rsidP="00A66DF7">
      <w:pPr>
        <w:spacing w:after="0" w:line="480" w:lineRule="auto"/>
        <w:jc w:val="both"/>
        <w:rPr>
          <w:rFonts w:ascii="Arial" w:hAnsi="Arial" w:cs="Arial"/>
          <w:color w:val="7030A0"/>
        </w:rPr>
      </w:pPr>
      <w:r w:rsidRPr="00207F0B">
        <w:rPr>
          <w:rFonts w:ascii="Arial" w:hAnsi="Arial" w:cs="Arial"/>
          <w:b/>
          <w:color w:val="7030A0"/>
        </w:rPr>
        <w:t>Material e Métodos:</w:t>
      </w:r>
      <w:r w:rsidR="006434B6">
        <w:rPr>
          <w:rFonts w:ascii="Arial" w:hAnsi="Arial" w:cs="Arial"/>
          <w:b/>
          <w:color w:val="7030A0"/>
        </w:rPr>
        <w:t xml:space="preserve"> </w:t>
      </w:r>
      <w:r w:rsidR="006434B6" w:rsidRPr="006434B6">
        <w:rPr>
          <w:rFonts w:ascii="Arial" w:hAnsi="Arial" w:cs="Arial"/>
          <w:color w:val="7030A0"/>
        </w:rPr>
        <w:t>Foi conduzido u</w:t>
      </w:r>
      <w:r w:rsidRPr="006434B6">
        <w:rPr>
          <w:rFonts w:ascii="Arial" w:hAnsi="Arial" w:cs="Arial"/>
          <w:color w:val="7030A0"/>
        </w:rPr>
        <w:t xml:space="preserve">m estudo transversal que incluiu 995 participantes puérperas no período compreendido entre Dezembro de 2012 a Fevereiro de 2013 na Maternidade Lucrécia Paim, em Luanda, Angola. A informação foi recolhida através de um questionário estruturado aplicado por entrevistadores treinados. </w:t>
      </w:r>
      <w:r w:rsidR="006434B6">
        <w:rPr>
          <w:rFonts w:ascii="Arial" w:hAnsi="Arial" w:cs="Arial"/>
          <w:color w:val="7030A0"/>
        </w:rPr>
        <w:t>A</w:t>
      </w:r>
      <w:r w:rsidRPr="006434B6">
        <w:rPr>
          <w:rFonts w:ascii="Arial" w:hAnsi="Arial" w:cs="Arial"/>
          <w:color w:val="7030A0"/>
        </w:rPr>
        <w:t xml:space="preserve"> regressão logística fo</w:t>
      </w:r>
      <w:r w:rsidR="006434B6">
        <w:rPr>
          <w:rFonts w:ascii="Arial" w:hAnsi="Arial" w:cs="Arial"/>
          <w:color w:val="7030A0"/>
        </w:rPr>
        <w:t xml:space="preserve">i </w:t>
      </w:r>
      <w:r w:rsidRPr="006434B6">
        <w:rPr>
          <w:rFonts w:ascii="Arial" w:hAnsi="Arial" w:cs="Arial"/>
          <w:color w:val="7030A0"/>
        </w:rPr>
        <w:t>utilizad</w:t>
      </w:r>
      <w:r w:rsidR="006434B6">
        <w:rPr>
          <w:rFonts w:ascii="Arial" w:hAnsi="Arial" w:cs="Arial"/>
          <w:color w:val="7030A0"/>
        </w:rPr>
        <w:t>a</w:t>
      </w:r>
      <w:r w:rsidRPr="006434B6">
        <w:rPr>
          <w:rFonts w:ascii="Arial" w:hAnsi="Arial" w:cs="Arial"/>
          <w:color w:val="7030A0"/>
        </w:rPr>
        <w:t xml:space="preserve"> para estimar a magnitude da associação (O</w:t>
      </w:r>
      <w:r w:rsidR="006434B6">
        <w:rPr>
          <w:rFonts w:ascii="Arial" w:hAnsi="Arial" w:cs="Arial"/>
          <w:color w:val="7030A0"/>
        </w:rPr>
        <w:t xml:space="preserve">dds </w:t>
      </w:r>
      <w:r w:rsidRPr="006434B6">
        <w:rPr>
          <w:rFonts w:ascii="Arial" w:hAnsi="Arial" w:cs="Arial"/>
          <w:color w:val="7030A0"/>
        </w:rPr>
        <w:t>R</w:t>
      </w:r>
      <w:r w:rsidR="006434B6">
        <w:rPr>
          <w:rFonts w:ascii="Arial" w:hAnsi="Arial" w:cs="Arial"/>
          <w:color w:val="7030A0"/>
        </w:rPr>
        <w:t>atios</w:t>
      </w:r>
      <w:r w:rsidRPr="006434B6">
        <w:rPr>
          <w:rFonts w:ascii="Arial" w:hAnsi="Arial" w:cs="Arial"/>
          <w:color w:val="7030A0"/>
        </w:rPr>
        <w:t xml:space="preserve"> </w:t>
      </w:r>
      <w:r w:rsidR="006434B6">
        <w:rPr>
          <w:rFonts w:ascii="Arial" w:hAnsi="Arial" w:cs="Arial"/>
          <w:color w:val="7030A0"/>
        </w:rPr>
        <w:t>–</w:t>
      </w:r>
      <w:r w:rsidRPr="006434B6">
        <w:rPr>
          <w:rFonts w:ascii="Arial" w:hAnsi="Arial" w:cs="Arial"/>
          <w:color w:val="7030A0"/>
        </w:rPr>
        <w:t xml:space="preserve"> </w:t>
      </w:r>
      <w:r w:rsidR="006434B6">
        <w:rPr>
          <w:rFonts w:ascii="Arial" w:hAnsi="Arial" w:cs="Arial"/>
          <w:color w:val="7030A0"/>
        </w:rPr>
        <w:t xml:space="preserve">Intervalos de Confiança a </w:t>
      </w:r>
      <w:r w:rsidRPr="006434B6">
        <w:rPr>
          <w:rFonts w:ascii="Arial" w:hAnsi="Arial" w:cs="Arial"/>
          <w:color w:val="7030A0"/>
        </w:rPr>
        <w:t xml:space="preserve">95%) entre o tipo de parto e as covariáveis. </w:t>
      </w:r>
    </w:p>
    <w:p w14:paraId="27EB1025" w14:textId="4C737246" w:rsidR="00A66DF7" w:rsidRPr="003E18CA" w:rsidRDefault="00A66DF7" w:rsidP="00A66DF7">
      <w:pPr>
        <w:spacing w:after="0" w:line="480" w:lineRule="auto"/>
        <w:jc w:val="both"/>
        <w:rPr>
          <w:rFonts w:ascii="Arial" w:hAnsi="Arial" w:cs="Arial"/>
          <w:color w:val="7030A0"/>
        </w:rPr>
      </w:pPr>
      <w:r w:rsidRPr="00207F0B">
        <w:rPr>
          <w:rFonts w:ascii="Arial" w:hAnsi="Arial" w:cs="Arial"/>
          <w:b/>
          <w:color w:val="7030A0"/>
        </w:rPr>
        <w:t>Resultados:</w:t>
      </w:r>
      <w:r w:rsidRPr="00207F0B">
        <w:rPr>
          <w:rFonts w:ascii="Arial" w:hAnsi="Arial" w:cs="Arial"/>
          <w:color w:val="7030A0"/>
        </w:rPr>
        <w:t xml:space="preserve"> A prevalência de cesariana neste estudo foi de 44%. </w:t>
      </w:r>
      <w:r w:rsidRPr="003E18CA">
        <w:rPr>
          <w:rFonts w:ascii="Arial" w:hAnsi="Arial" w:cs="Arial"/>
          <w:color w:val="7030A0"/>
        </w:rPr>
        <w:t xml:space="preserve">As mulheres que fizeram cesariana eram menos escolarizadas, </w:t>
      </w:r>
      <w:r w:rsidR="00EA0B25">
        <w:rPr>
          <w:rFonts w:ascii="Arial" w:hAnsi="Arial" w:cs="Arial"/>
          <w:color w:val="7030A0"/>
        </w:rPr>
        <w:t>residiam mais frequentemente em zonas periurbanas e com rendimentos mais baixos quando comparadas com as mulh</w:t>
      </w:r>
      <w:r w:rsidR="006434B6">
        <w:rPr>
          <w:rFonts w:ascii="Arial" w:hAnsi="Arial" w:cs="Arial"/>
          <w:color w:val="7030A0"/>
        </w:rPr>
        <w:t xml:space="preserve">eres que tiveram parto vaginal. </w:t>
      </w:r>
      <w:r w:rsidR="00EA0B25">
        <w:rPr>
          <w:rFonts w:ascii="Arial" w:hAnsi="Arial" w:cs="Arial"/>
          <w:color w:val="7030A0"/>
        </w:rPr>
        <w:t xml:space="preserve">Residir numa área </w:t>
      </w:r>
      <w:r w:rsidRPr="003E18CA">
        <w:rPr>
          <w:rFonts w:ascii="Arial" w:hAnsi="Arial" w:cs="Arial"/>
          <w:color w:val="7030A0"/>
        </w:rPr>
        <w:t xml:space="preserve">periurbana </w:t>
      </w:r>
      <w:r w:rsidR="00EA0B25">
        <w:rPr>
          <w:rFonts w:ascii="Arial" w:hAnsi="Arial" w:cs="Arial"/>
          <w:color w:val="7030A0"/>
        </w:rPr>
        <w:t>estava</w:t>
      </w:r>
      <w:r w:rsidRPr="003E18CA">
        <w:rPr>
          <w:rFonts w:ascii="Arial" w:hAnsi="Arial" w:cs="Arial"/>
          <w:color w:val="7030A0"/>
        </w:rPr>
        <w:t xml:space="preserve"> </w:t>
      </w:r>
      <w:r w:rsidR="006434B6">
        <w:rPr>
          <w:rFonts w:ascii="Arial" w:hAnsi="Arial" w:cs="Arial"/>
          <w:color w:val="7030A0"/>
        </w:rPr>
        <w:t xml:space="preserve">significativamente </w:t>
      </w:r>
      <w:r w:rsidRPr="003E18CA">
        <w:rPr>
          <w:rFonts w:ascii="Arial" w:hAnsi="Arial" w:cs="Arial"/>
          <w:color w:val="7030A0"/>
        </w:rPr>
        <w:t>associad</w:t>
      </w:r>
      <w:r w:rsidR="00EA0B25">
        <w:rPr>
          <w:rFonts w:ascii="Arial" w:hAnsi="Arial" w:cs="Arial"/>
          <w:color w:val="7030A0"/>
        </w:rPr>
        <w:t>o</w:t>
      </w:r>
      <w:r w:rsidRPr="003E18CA">
        <w:rPr>
          <w:rFonts w:ascii="Arial" w:hAnsi="Arial" w:cs="Arial"/>
          <w:color w:val="7030A0"/>
        </w:rPr>
        <w:t xml:space="preserve"> </w:t>
      </w:r>
      <w:r w:rsidR="00EA0B25">
        <w:rPr>
          <w:rFonts w:ascii="Arial" w:hAnsi="Arial" w:cs="Arial"/>
          <w:color w:val="7030A0"/>
        </w:rPr>
        <w:t>ao parto por</w:t>
      </w:r>
      <w:r w:rsidRPr="003E18CA">
        <w:rPr>
          <w:rFonts w:ascii="Arial" w:hAnsi="Arial" w:cs="Arial"/>
          <w:color w:val="7030A0"/>
        </w:rPr>
        <w:t xml:space="preserve"> cesariana independentemente de outros fatores, (OR ajustado</w:t>
      </w:r>
      <w:r w:rsidR="006434B6" w:rsidRPr="006434B6">
        <w:rPr>
          <w:rFonts w:ascii="Arial" w:hAnsi="Arial" w:cs="Arial"/>
          <w:color w:val="7030A0"/>
        </w:rPr>
        <w:t xml:space="preserve"> </w:t>
      </w:r>
      <w:r w:rsidR="006434B6" w:rsidRPr="003E18CA">
        <w:rPr>
          <w:rFonts w:ascii="Arial" w:hAnsi="Arial" w:cs="Arial"/>
          <w:color w:val="7030A0"/>
        </w:rPr>
        <w:t xml:space="preserve">para </w:t>
      </w:r>
      <w:r w:rsidR="006434B6">
        <w:rPr>
          <w:rFonts w:ascii="Arial" w:hAnsi="Arial" w:cs="Arial"/>
          <w:color w:val="7030A0"/>
        </w:rPr>
        <w:t xml:space="preserve">mulheres </w:t>
      </w:r>
      <w:r w:rsidR="006434B6" w:rsidRPr="003E18CA">
        <w:rPr>
          <w:rFonts w:ascii="Arial" w:hAnsi="Arial" w:cs="Arial"/>
          <w:color w:val="7030A0"/>
        </w:rPr>
        <w:t>primíparas</w:t>
      </w:r>
      <w:r w:rsidRPr="003E18CA">
        <w:rPr>
          <w:rFonts w:ascii="Arial" w:hAnsi="Arial" w:cs="Arial"/>
          <w:color w:val="7030A0"/>
        </w:rPr>
        <w:t xml:space="preserve">, IC95% = 2,14, 1,27-3,62) e </w:t>
      </w:r>
      <w:r w:rsidR="006434B6">
        <w:rPr>
          <w:rFonts w:ascii="Arial" w:hAnsi="Arial" w:cs="Arial"/>
          <w:color w:val="7030A0"/>
        </w:rPr>
        <w:t xml:space="preserve">mulheres </w:t>
      </w:r>
      <w:r w:rsidRPr="003E18CA">
        <w:rPr>
          <w:rFonts w:ascii="Arial" w:hAnsi="Arial" w:cs="Arial"/>
          <w:color w:val="7030A0"/>
        </w:rPr>
        <w:t xml:space="preserve">multíparas (1,78, 1,26-2,51). Hipertensão durante a gravidez atual </w:t>
      </w:r>
      <w:r w:rsidR="006434B6">
        <w:rPr>
          <w:rFonts w:ascii="Arial" w:hAnsi="Arial" w:cs="Arial"/>
          <w:color w:val="7030A0"/>
        </w:rPr>
        <w:t>associou-se</w:t>
      </w:r>
      <w:r w:rsidRPr="003E18CA">
        <w:rPr>
          <w:rFonts w:ascii="Arial" w:hAnsi="Arial" w:cs="Arial"/>
          <w:color w:val="7030A0"/>
        </w:rPr>
        <w:t xml:space="preserve"> ao parto por cesariana tanto </w:t>
      </w:r>
      <w:r w:rsidR="006434B6">
        <w:rPr>
          <w:rFonts w:ascii="Arial" w:hAnsi="Arial" w:cs="Arial"/>
          <w:color w:val="7030A0"/>
        </w:rPr>
        <w:t>em</w:t>
      </w:r>
      <w:r w:rsidRPr="003E18CA">
        <w:rPr>
          <w:rFonts w:ascii="Arial" w:hAnsi="Arial" w:cs="Arial"/>
          <w:color w:val="7030A0"/>
        </w:rPr>
        <w:t xml:space="preserve"> primíparas (3,96; 1,57-9,98) como </w:t>
      </w:r>
      <w:r w:rsidR="006434B6">
        <w:rPr>
          <w:rFonts w:ascii="Arial" w:hAnsi="Arial" w:cs="Arial"/>
          <w:color w:val="7030A0"/>
        </w:rPr>
        <w:t xml:space="preserve">em </w:t>
      </w:r>
      <w:r w:rsidRPr="003E18CA">
        <w:rPr>
          <w:rFonts w:ascii="Arial" w:hAnsi="Arial" w:cs="Arial"/>
          <w:color w:val="7030A0"/>
        </w:rPr>
        <w:t xml:space="preserve">multíparas (1,68; 1,03-2,74). </w:t>
      </w:r>
    </w:p>
    <w:p w14:paraId="7FD72218" w14:textId="1894C6D8" w:rsidR="00A66DF7" w:rsidRDefault="00A66DF7" w:rsidP="00A66DF7">
      <w:pPr>
        <w:spacing w:after="0" w:line="480" w:lineRule="auto"/>
        <w:jc w:val="both"/>
        <w:rPr>
          <w:rFonts w:ascii="Arial" w:hAnsi="Arial" w:cs="Arial"/>
          <w:color w:val="7030A0"/>
        </w:rPr>
      </w:pPr>
      <w:r w:rsidRPr="00207F0B">
        <w:rPr>
          <w:rFonts w:ascii="Arial" w:hAnsi="Arial" w:cs="Arial"/>
          <w:b/>
          <w:color w:val="7030A0"/>
        </w:rPr>
        <w:t>Conclusão:</w:t>
      </w:r>
      <w:r w:rsidRPr="00207F0B">
        <w:rPr>
          <w:rFonts w:ascii="Arial" w:hAnsi="Arial" w:cs="Arial"/>
          <w:color w:val="7030A0"/>
        </w:rPr>
        <w:t xml:space="preserve"> Diferenças sociodemográficas foram observadas de acordo com o tipo de parto. </w:t>
      </w:r>
      <w:r w:rsidRPr="003E18CA">
        <w:rPr>
          <w:rFonts w:ascii="Arial" w:hAnsi="Arial" w:cs="Arial"/>
          <w:color w:val="7030A0"/>
        </w:rPr>
        <w:t>O parto por cesariana foi mais frequente entre mulheres com rendimentos mais baixo e residentes em áreas periurbanas.</w:t>
      </w:r>
    </w:p>
    <w:p w14:paraId="1E9D0425" w14:textId="77777777" w:rsidR="00A66DF7" w:rsidRPr="003E18CA" w:rsidRDefault="00A66DF7" w:rsidP="00A66DF7">
      <w:pPr>
        <w:spacing w:after="0" w:line="480" w:lineRule="auto"/>
        <w:jc w:val="both"/>
        <w:rPr>
          <w:rFonts w:ascii="Arial" w:hAnsi="Arial" w:cs="Arial"/>
          <w:color w:val="7030A0"/>
        </w:rPr>
      </w:pPr>
    </w:p>
    <w:p w14:paraId="7B43FDEF" w14:textId="77777777" w:rsidR="00A66DF7" w:rsidRPr="00207F0B" w:rsidRDefault="00A66DF7" w:rsidP="00A66DF7">
      <w:pPr>
        <w:spacing w:line="480" w:lineRule="auto"/>
        <w:jc w:val="both"/>
        <w:rPr>
          <w:rFonts w:ascii="Arial" w:hAnsi="Arial" w:cs="Arial"/>
          <w:color w:val="7030A0"/>
        </w:rPr>
      </w:pPr>
      <w:r w:rsidRPr="00207F0B">
        <w:rPr>
          <w:rFonts w:ascii="Arial" w:hAnsi="Arial" w:cs="Arial"/>
          <w:b/>
          <w:color w:val="7030A0"/>
        </w:rPr>
        <w:t>Palavras-chave:</w:t>
      </w:r>
      <w:r w:rsidRPr="00207F0B">
        <w:rPr>
          <w:rFonts w:ascii="Arial" w:hAnsi="Arial" w:cs="Arial"/>
          <w:color w:val="7030A0"/>
        </w:rPr>
        <w:t xml:space="preserve"> Cesariana, determinantes, Luanda, Angola</w:t>
      </w:r>
    </w:p>
    <w:p w14:paraId="5DBD2D14" w14:textId="77777777" w:rsidR="006434B6" w:rsidRDefault="006434B6">
      <w:pPr>
        <w:spacing w:after="160" w:line="259" w:lineRule="auto"/>
        <w:rPr>
          <w:rFonts w:ascii="Arial" w:eastAsia="Times New Roman" w:hAnsi="Arial" w:cs="Arial"/>
          <w:b/>
          <w:bCs/>
          <w:lang w:val="en-GB"/>
        </w:rPr>
      </w:pPr>
      <w:r>
        <w:rPr>
          <w:rFonts w:ascii="Arial" w:hAnsi="Arial" w:cs="Arial"/>
        </w:rPr>
        <w:br w:type="page"/>
      </w:r>
    </w:p>
    <w:p w14:paraId="3A72735F" w14:textId="6769B7CD" w:rsidR="00303245" w:rsidRPr="00F82BB2" w:rsidRDefault="00303245" w:rsidP="00EA0B25">
      <w:pPr>
        <w:pStyle w:val="Ttulo1"/>
        <w:spacing w:line="480" w:lineRule="auto"/>
        <w:rPr>
          <w:rFonts w:ascii="Arial" w:hAnsi="Arial" w:cs="Arial"/>
          <w:sz w:val="22"/>
          <w:szCs w:val="22"/>
        </w:rPr>
      </w:pPr>
      <w:r w:rsidRPr="00F82BB2">
        <w:rPr>
          <w:rFonts w:ascii="Arial" w:hAnsi="Arial" w:cs="Arial"/>
          <w:sz w:val="22"/>
          <w:szCs w:val="22"/>
        </w:rPr>
        <w:lastRenderedPageBreak/>
        <w:t>ABSTRACT</w:t>
      </w:r>
    </w:p>
    <w:p w14:paraId="39FD275C" w14:textId="64AAC1AB" w:rsidR="00207F0B" w:rsidRDefault="00305398" w:rsidP="00EA0B25">
      <w:pPr>
        <w:spacing w:after="0" w:line="480" w:lineRule="auto"/>
        <w:jc w:val="both"/>
        <w:rPr>
          <w:rFonts w:ascii="Arial" w:hAnsi="Arial" w:cs="Arial"/>
          <w:color w:val="000000"/>
          <w:lang w:val="en-US"/>
        </w:rPr>
      </w:pPr>
      <w:r w:rsidRPr="00A41253">
        <w:rPr>
          <w:rFonts w:ascii="Arial" w:hAnsi="Arial" w:cs="Arial"/>
          <w:b/>
          <w:color w:val="7030A0"/>
          <w:lang w:val="en-US"/>
        </w:rPr>
        <w:t>Introduction</w:t>
      </w:r>
      <w:r w:rsidR="00303245" w:rsidRPr="00A41253">
        <w:rPr>
          <w:rFonts w:ascii="Arial" w:hAnsi="Arial" w:cs="Arial"/>
          <w:b/>
          <w:color w:val="7030A0"/>
          <w:lang w:val="en-US"/>
        </w:rPr>
        <w:t xml:space="preserve">: </w:t>
      </w:r>
      <w:r w:rsidR="006434B6">
        <w:rPr>
          <w:rFonts w:ascii="Arial" w:hAnsi="Arial" w:cs="Arial"/>
          <w:b/>
          <w:color w:val="7030A0"/>
          <w:lang w:val="en-US"/>
        </w:rPr>
        <w:t>T</w:t>
      </w:r>
      <w:r w:rsidR="00E71D0D">
        <w:rPr>
          <w:rFonts w:ascii="Arial" w:hAnsi="Arial" w:cs="Arial"/>
          <w:color w:val="000000"/>
          <w:lang w:val="en-US"/>
        </w:rPr>
        <w:t xml:space="preserve">his study </w:t>
      </w:r>
      <w:r w:rsidR="006434B6">
        <w:rPr>
          <w:rFonts w:ascii="Arial" w:hAnsi="Arial" w:cs="Arial"/>
          <w:color w:val="000000"/>
          <w:lang w:val="en-US"/>
        </w:rPr>
        <w:t>aimed</w:t>
      </w:r>
      <w:r w:rsidR="00E71D0D">
        <w:rPr>
          <w:rFonts w:ascii="Arial" w:hAnsi="Arial" w:cs="Arial"/>
          <w:color w:val="000000"/>
          <w:lang w:val="en-US"/>
        </w:rPr>
        <w:t xml:space="preserve"> to</w:t>
      </w:r>
      <w:r w:rsidR="00303245" w:rsidRPr="00F82BB2">
        <w:rPr>
          <w:rFonts w:ascii="Arial" w:hAnsi="Arial" w:cs="Arial"/>
          <w:color w:val="000000"/>
          <w:lang w:val="en-US"/>
        </w:rPr>
        <w:t xml:space="preserve"> describe demographic, socioeconomic and pregnancy-related characteristics associated with a caesarean delivery in Luanda. </w:t>
      </w:r>
    </w:p>
    <w:p w14:paraId="1CF03111" w14:textId="68B12AB6" w:rsidR="00207F0B" w:rsidRDefault="00305398" w:rsidP="00A66DF7">
      <w:pPr>
        <w:spacing w:after="0" w:line="480" w:lineRule="auto"/>
        <w:jc w:val="both"/>
        <w:rPr>
          <w:rFonts w:ascii="Arial" w:hAnsi="Arial" w:cs="Arial"/>
          <w:lang w:val="en-GB"/>
        </w:rPr>
      </w:pPr>
      <w:r w:rsidRPr="00A41253">
        <w:rPr>
          <w:rFonts w:ascii="Arial" w:hAnsi="Arial" w:cs="Arial"/>
          <w:b/>
          <w:color w:val="7030A0"/>
          <w:lang w:val="en-US"/>
        </w:rPr>
        <w:t>Material and</w:t>
      </w:r>
      <w:r w:rsidRPr="00A41253">
        <w:rPr>
          <w:rFonts w:ascii="Arial" w:hAnsi="Arial" w:cs="Arial"/>
          <w:color w:val="7030A0"/>
          <w:lang w:val="en-US"/>
        </w:rPr>
        <w:t xml:space="preserve"> </w:t>
      </w:r>
      <w:r w:rsidR="00303245" w:rsidRPr="00A41253">
        <w:rPr>
          <w:rFonts w:ascii="Arial" w:hAnsi="Arial" w:cs="Arial"/>
          <w:b/>
          <w:color w:val="7030A0"/>
          <w:lang w:val="en-GB"/>
        </w:rPr>
        <w:t xml:space="preserve">Methods: </w:t>
      </w:r>
      <w:r w:rsidR="00303245" w:rsidRPr="00F82BB2">
        <w:rPr>
          <w:rFonts w:ascii="Arial" w:hAnsi="Arial" w:cs="Arial"/>
          <w:lang w:val="en-US"/>
        </w:rPr>
        <w:t>We</w:t>
      </w:r>
      <w:r w:rsidR="00303245" w:rsidRPr="00F82BB2">
        <w:rPr>
          <w:rFonts w:ascii="Arial" w:hAnsi="Arial" w:cs="Arial"/>
          <w:b/>
          <w:lang w:val="en-US"/>
        </w:rPr>
        <w:t xml:space="preserve"> </w:t>
      </w:r>
      <w:r w:rsidR="00303245" w:rsidRPr="00F82BB2">
        <w:rPr>
          <w:rFonts w:ascii="Arial" w:hAnsi="Arial" w:cs="Arial"/>
          <w:lang w:val="en-US"/>
        </w:rPr>
        <w:t xml:space="preserve">conducted a cross-sectional study, 995 </w:t>
      </w:r>
      <w:r w:rsidR="006434B6">
        <w:rPr>
          <w:rFonts w:ascii="Arial" w:hAnsi="Arial" w:cs="Arial"/>
          <w:lang w:val="en-GB"/>
        </w:rPr>
        <w:t>women</w:t>
      </w:r>
      <w:r w:rsidR="00303245" w:rsidRPr="00F82BB2">
        <w:rPr>
          <w:rFonts w:ascii="Arial" w:hAnsi="Arial" w:cs="Arial"/>
          <w:lang w:val="en-US"/>
        </w:rPr>
        <w:t xml:space="preserve"> </w:t>
      </w:r>
      <w:r w:rsidR="006434B6" w:rsidRPr="00F82BB2">
        <w:rPr>
          <w:rFonts w:ascii="Arial" w:hAnsi="Arial" w:cs="Arial"/>
          <w:lang w:val="en-US"/>
        </w:rPr>
        <w:t xml:space="preserve">undergoing deliveries </w:t>
      </w:r>
      <w:r w:rsidR="006434B6">
        <w:rPr>
          <w:rFonts w:ascii="Arial" w:hAnsi="Arial" w:cs="Arial"/>
          <w:lang w:val="en-US"/>
        </w:rPr>
        <w:t xml:space="preserve">were </w:t>
      </w:r>
      <w:r w:rsidR="00303245" w:rsidRPr="00F82BB2">
        <w:rPr>
          <w:rFonts w:ascii="Arial" w:hAnsi="Arial" w:cs="Arial"/>
          <w:lang w:val="en-US"/>
        </w:rPr>
        <w:t xml:space="preserve">assessed between December 2012 and February 2013 in Luanda. </w:t>
      </w:r>
      <w:r w:rsidR="00303245" w:rsidRPr="00A41253">
        <w:rPr>
          <w:rFonts w:ascii="Arial" w:hAnsi="Arial" w:cs="Arial"/>
          <w:noProof/>
          <w:color w:val="7030A0"/>
          <w:lang w:val="en-GB"/>
        </w:rPr>
        <w:t>Data</w:t>
      </w:r>
      <w:r w:rsidR="00303245" w:rsidRPr="00A41253">
        <w:rPr>
          <w:rFonts w:ascii="Arial" w:hAnsi="Arial" w:cs="Arial"/>
          <w:color w:val="7030A0"/>
          <w:lang w:val="en-GB"/>
        </w:rPr>
        <w:t xml:space="preserve"> </w:t>
      </w:r>
      <w:r w:rsidR="00303245" w:rsidRPr="00F82BB2">
        <w:rPr>
          <w:rFonts w:ascii="Arial" w:hAnsi="Arial" w:cs="Arial"/>
          <w:lang w:val="en-GB"/>
        </w:rPr>
        <w:t>was collected using a structured questionnaire</w:t>
      </w:r>
      <w:r w:rsidR="006434B6">
        <w:rPr>
          <w:rFonts w:ascii="Arial" w:hAnsi="Arial" w:cs="Arial"/>
          <w:lang w:val="en-GB"/>
        </w:rPr>
        <w:t xml:space="preserve"> administered by trained interviewers</w:t>
      </w:r>
      <w:r w:rsidR="00303245" w:rsidRPr="00F82BB2">
        <w:rPr>
          <w:rFonts w:ascii="Arial" w:hAnsi="Arial" w:cs="Arial"/>
          <w:lang w:val="en-GB"/>
        </w:rPr>
        <w:t>. Logistic regression models were fitted to estimate the magnitude of associations (O</w:t>
      </w:r>
      <w:r w:rsidR="006434B6">
        <w:rPr>
          <w:rFonts w:ascii="Arial" w:hAnsi="Arial" w:cs="Arial"/>
          <w:lang w:val="en-GB"/>
        </w:rPr>
        <w:t xml:space="preserve">dds </w:t>
      </w:r>
      <w:r w:rsidR="00303245" w:rsidRPr="00F82BB2">
        <w:rPr>
          <w:rFonts w:ascii="Arial" w:hAnsi="Arial" w:cs="Arial"/>
          <w:lang w:val="en-GB"/>
        </w:rPr>
        <w:t>R</w:t>
      </w:r>
      <w:r w:rsidR="006434B6">
        <w:rPr>
          <w:rFonts w:ascii="Arial" w:hAnsi="Arial" w:cs="Arial"/>
          <w:lang w:val="en-GB"/>
        </w:rPr>
        <w:t>atios</w:t>
      </w:r>
      <w:r w:rsidR="00303245" w:rsidRPr="00F82BB2">
        <w:rPr>
          <w:rFonts w:ascii="Arial" w:hAnsi="Arial" w:cs="Arial"/>
          <w:lang w:val="en-GB"/>
        </w:rPr>
        <w:t xml:space="preserve"> - 95%</w:t>
      </w:r>
      <w:r w:rsidR="006434B6">
        <w:rPr>
          <w:rFonts w:ascii="Arial" w:hAnsi="Arial" w:cs="Arial"/>
          <w:lang w:val="en-GB"/>
        </w:rPr>
        <w:t xml:space="preserve"> </w:t>
      </w:r>
      <w:r w:rsidR="00303245" w:rsidRPr="00F82BB2">
        <w:rPr>
          <w:rFonts w:ascii="Arial" w:hAnsi="Arial" w:cs="Arial"/>
          <w:lang w:val="en-GB"/>
        </w:rPr>
        <w:t>C</w:t>
      </w:r>
      <w:r w:rsidR="006434B6">
        <w:rPr>
          <w:rFonts w:ascii="Arial" w:hAnsi="Arial" w:cs="Arial"/>
          <w:lang w:val="en-GB"/>
        </w:rPr>
        <w:t xml:space="preserve">onfidence </w:t>
      </w:r>
      <w:r w:rsidR="00303245" w:rsidRPr="00F82BB2">
        <w:rPr>
          <w:rFonts w:ascii="Arial" w:hAnsi="Arial" w:cs="Arial"/>
          <w:lang w:val="en-GB"/>
        </w:rPr>
        <w:t>I</w:t>
      </w:r>
      <w:r w:rsidR="006434B6">
        <w:rPr>
          <w:rFonts w:ascii="Arial" w:hAnsi="Arial" w:cs="Arial"/>
          <w:lang w:val="en-GB"/>
        </w:rPr>
        <w:t>ntervals</w:t>
      </w:r>
      <w:r w:rsidR="00303245" w:rsidRPr="00F82BB2">
        <w:rPr>
          <w:rFonts w:ascii="Arial" w:hAnsi="Arial" w:cs="Arial"/>
          <w:lang w:val="en-GB"/>
        </w:rPr>
        <w:t xml:space="preserve">) between the type of delivery and variables showing a significant association in the bivariate analysis. </w:t>
      </w:r>
    </w:p>
    <w:p w14:paraId="464A340F" w14:textId="78A20F9A" w:rsidR="00207F0B" w:rsidRDefault="00303245" w:rsidP="00A66DF7">
      <w:pPr>
        <w:spacing w:after="0" w:line="480" w:lineRule="auto"/>
        <w:jc w:val="both"/>
        <w:rPr>
          <w:rFonts w:ascii="Arial" w:hAnsi="Arial" w:cs="Arial"/>
          <w:lang w:val="en-US"/>
        </w:rPr>
      </w:pPr>
      <w:r w:rsidRPr="00F82BB2">
        <w:rPr>
          <w:rFonts w:ascii="Arial" w:hAnsi="Arial" w:cs="Arial"/>
          <w:b/>
          <w:lang w:val="en-US"/>
        </w:rPr>
        <w:t xml:space="preserve">Results: </w:t>
      </w:r>
      <w:r w:rsidR="00207F0B" w:rsidRPr="00207F0B">
        <w:rPr>
          <w:rFonts w:ascii="Arial" w:hAnsi="Arial" w:cs="Arial"/>
          <w:lang w:val="en-US"/>
        </w:rPr>
        <w:t>The prevalence of caesarean was 44%</w:t>
      </w:r>
      <w:r w:rsidR="00207F0B">
        <w:rPr>
          <w:rFonts w:ascii="Arial" w:hAnsi="Arial" w:cs="Arial"/>
          <w:lang w:val="en-US"/>
        </w:rPr>
        <w:t>.</w:t>
      </w:r>
      <w:r w:rsidR="00207F0B">
        <w:rPr>
          <w:rFonts w:ascii="Arial" w:hAnsi="Arial" w:cs="Arial"/>
          <w:b/>
          <w:lang w:val="en-US"/>
        </w:rPr>
        <w:t xml:space="preserve"> </w:t>
      </w:r>
      <w:r w:rsidR="00207F0B" w:rsidRPr="004D02E7">
        <w:rPr>
          <w:rFonts w:ascii="Arial" w:hAnsi="Arial" w:cs="Arial"/>
          <w:color w:val="7030A0"/>
          <w:lang w:val="en-US"/>
        </w:rPr>
        <w:t>Women with caesarean delivery were less educated, resided more often in a periurban area and were likely to declare lower family income when compared with women who had vaginal delivery.</w:t>
      </w:r>
      <w:r w:rsidR="00207F0B">
        <w:rPr>
          <w:rFonts w:ascii="Arial" w:hAnsi="Arial" w:cs="Arial"/>
          <w:b/>
          <w:lang w:val="en-US"/>
        </w:rPr>
        <w:t xml:space="preserve"> </w:t>
      </w:r>
      <w:r w:rsidRPr="00F82BB2">
        <w:rPr>
          <w:rFonts w:ascii="Arial" w:hAnsi="Arial" w:cs="Arial"/>
          <w:lang w:val="en-US"/>
        </w:rPr>
        <w:t xml:space="preserve">A periurban residency was significantly associated with a caesarean delivery independently of all covariates considered, for primiparous women (adjusted OR, 95%CI=2.14, 1.27-3.62) and for multiparous women (1.78, 1.26-2.51). Among multiparous women, a </w:t>
      </w:r>
      <w:r w:rsidR="00207F0B">
        <w:rPr>
          <w:rFonts w:ascii="Arial" w:hAnsi="Arial" w:cs="Arial"/>
          <w:lang w:val="en-US"/>
        </w:rPr>
        <w:t xml:space="preserve">lower </w:t>
      </w:r>
      <w:r w:rsidRPr="00F82BB2">
        <w:rPr>
          <w:rFonts w:ascii="Arial" w:hAnsi="Arial" w:cs="Arial"/>
          <w:lang w:val="en-US"/>
        </w:rPr>
        <w:t xml:space="preserve">family income was also significantly associated with caesarean delivery. Hypertensive disorders during the current pregnancy </w:t>
      </w:r>
      <w:r w:rsidRPr="00C12FB5">
        <w:rPr>
          <w:rFonts w:ascii="Arial" w:hAnsi="Arial" w:cs="Arial"/>
          <w:noProof/>
          <w:lang w:val="en-US"/>
        </w:rPr>
        <w:t>were</w:t>
      </w:r>
      <w:r w:rsidRPr="00F82BB2">
        <w:rPr>
          <w:rFonts w:ascii="Arial" w:hAnsi="Arial" w:cs="Arial"/>
          <w:lang w:val="en-US"/>
        </w:rPr>
        <w:t xml:space="preserve"> associated with a caesarean delivery in the multivariate models fitted for primiparous (3.96, 1.57-9.98) and for multiparous women (1.68, 1.03-2.74). </w:t>
      </w:r>
    </w:p>
    <w:p w14:paraId="3D6D93E8" w14:textId="0A3FCDA1" w:rsidR="00D53EAB" w:rsidRDefault="00303245" w:rsidP="00A66DF7">
      <w:pPr>
        <w:spacing w:after="0" w:line="480" w:lineRule="auto"/>
        <w:jc w:val="both"/>
        <w:rPr>
          <w:rFonts w:ascii="Arial" w:hAnsi="Arial" w:cs="Arial"/>
          <w:color w:val="7030A0"/>
          <w:lang w:val="en-US"/>
        </w:rPr>
      </w:pPr>
      <w:r>
        <w:rPr>
          <w:rFonts w:ascii="Arial" w:hAnsi="Arial" w:cs="Arial"/>
          <w:b/>
          <w:lang w:val="en-US"/>
        </w:rPr>
        <w:t>C</w:t>
      </w:r>
      <w:r w:rsidRPr="00F82BB2">
        <w:rPr>
          <w:rFonts w:ascii="Arial" w:hAnsi="Arial" w:cs="Arial"/>
          <w:b/>
          <w:lang w:val="en-US"/>
        </w:rPr>
        <w:t xml:space="preserve">onclusion: </w:t>
      </w:r>
      <w:r w:rsidR="00D53EAB" w:rsidRPr="003E18CA">
        <w:rPr>
          <w:rFonts w:ascii="Arial" w:hAnsi="Arial" w:cs="Arial"/>
          <w:color w:val="7030A0"/>
          <w:lang w:val="en-US"/>
        </w:rPr>
        <w:t xml:space="preserve">Sociodemographic differences were observed according to the type of delivery. Cesarean was more prevalent among women with lower income and residents in periurban areas. </w:t>
      </w:r>
    </w:p>
    <w:p w14:paraId="4CC054E8" w14:textId="77777777" w:rsidR="00A66DF7" w:rsidRPr="003E18CA" w:rsidRDefault="00A66DF7" w:rsidP="00A66DF7">
      <w:pPr>
        <w:spacing w:after="0" w:line="480" w:lineRule="auto"/>
        <w:jc w:val="both"/>
        <w:rPr>
          <w:rFonts w:ascii="Arial" w:hAnsi="Arial" w:cs="Arial"/>
          <w:b/>
          <w:color w:val="7030A0"/>
          <w:lang w:val="en-US"/>
        </w:rPr>
      </w:pPr>
    </w:p>
    <w:p w14:paraId="299F4FDE" w14:textId="77777777" w:rsidR="00303245" w:rsidRPr="00F82BB2" w:rsidRDefault="00303245" w:rsidP="00303245">
      <w:pPr>
        <w:autoSpaceDE w:val="0"/>
        <w:autoSpaceDN w:val="0"/>
        <w:adjustRightInd w:val="0"/>
        <w:spacing w:after="0" w:line="360" w:lineRule="auto"/>
        <w:jc w:val="both"/>
        <w:rPr>
          <w:rFonts w:ascii="Arial" w:hAnsi="Arial" w:cs="Arial"/>
          <w:lang w:val="en-US"/>
        </w:rPr>
      </w:pPr>
      <w:r w:rsidRPr="00F82BB2">
        <w:rPr>
          <w:rFonts w:ascii="Arial" w:hAnsi="Arial" w:cs="Arial"/>
          <w:b/>
          <w:lang w:val="en-US"/>
        </w:rPr>
        <w:t xml:space="preserve">Key Words: </w:t>
      </w:r>
      <w:r w:rsidRPr="00F82BB2">
        <w:rPr>
          <w:rFonts w:ascii="Arial" w:hAnsi="Arial" w:cs="Arial"/>
          <w:lang w:val="en-US"/>
        </w:rPr>
        <w:t>Caesarean delivery, determinants, Luanda, Angola</w:t>
      </w:r>
    </w:p>
    <w:p w14:paraId="4760B2C3" w14:textId="77777777" w:rsidR="006434B6" w:rsidRDefault="006434B6">
      <w:pPr>
        <w:spacing w:after="160" w:line="259" w:lineRule="auto"/>
        <w:rPr>
          <w:rFonts w:ascii="Arial" w:hAnsi="Arial" w:cs="Arial"/>
          <w:b/>
          <w:color w:val="7030A0"/>
          <w:sz w:val="28"/>
          <w:szCs w:val="28"/>
          <w:lang w:val="en-US"/>
        </w:rPr>
      </w:pPr>
      <w:r>
        <w:rPr>
          <w:rFonts w:ascii="Arial" w:hAnsi="Arial" w:cs="Arial"/>
          <w:b/>
          <w:color w:val="7030A0"/>
          <w:sz w:val="28"/>
          <w:szCs w:val="28"/>
          <w:lang w:val="en-US"/>
        </w:rPr>
        <w:br w:type="page"/>
      </w:r>
    </w:p>
    <w:p w14:paraId="7427AD42" w14:textId="1B773609" w:rsidR="00A8028C" w:rsidRDefault="00305398" w:rsidP="00A66DF7">
      <w:pPr>
        <w:spacing w:after="0" w:line="480" w:lineRule="auto"/>
        <w:rPr>
          <w:rFonts w:ascii="Arial" w:hAnsi="Arial" w:cs="Arial"/>
          <w:b/>
          <w:color w:val="7030A0"/>
          <w:sz w:val="28"/>
          <w:szCs w:val="28"/>
          <w:lang w:val="en-US"/>
        </w:rPr>
      </w:pPr>
      <w:r w:rsidRPr="003E5932">
        <w:rPr>
          <w:rFonts w:ascii="Arial" w:hAnsi="Arial" w:cs="Arial"/>
          <w:b/>
          <w:color w:val="7030A0"/>
          <w:sz w:val="28"/>
          <w:szCs w:val="28"/>
          <w:lang w:val="en-US"/>
        </w:rPr>
        <w:lastRenderedPageBreak/>
        <w:t>Introduction</w:t>
      </w:r>
    </w:p>
    <w:p w14:paraId="4B0B74E0" w14:textId="77777777" w:rsidR="00A66DF7" w:rsidRPr="00A66DF7" w:rsidRDefault="00A66DF7" w:rsidP="00A66DF7">
      <w:pPr>
        <w:spacing w:after="0" w:line="480" w:lineRule="auto"/>
        <w:rPr>
          <w:rFonts w:ascii="Arial" w:hAnsi="Arial" w:cs="Arial"/>
          <w:b/>
          <w:color w:val="7030A0"/>
          <w:sz w:val="17"/>
          <w:szCs w:val="17"/>
          <w:lang w:val="en-US"/>
        </w:rPr>
      </w:pPr>
    </w:p>
    <w:p w14:paraId="312EBB02" w14:textId="20696B3E" w:rsidR="00A8028C" w:rsidRPr="00C72EEB" w:rsidRDefault="00EC715F" w:rsidP="00A66DF7">
      <w:pPr>
        <w:spacing w:after="0" w:line="480" w:lineRule="auto"/>
        <w:jc w:val="both"/>
        <w:rPr>
          <w:rFonts w:ascii="Arial" w:hAnsi="Arial" w:cs="Arial"/>
          <w:color w:val="7030A0"/>
          <w:lang w:val="en-GB"/>
        </w:rPr>
      </w:pPr>
      <w:r w:rsidRPr="00C72EEB">
        <w:rPr>
          <w:rFonts w:ascii="Arial" w:hAnsi="Arial" w:cs="Arial"/>
          <w:color w:val="7030A0"/>
          <w:lang w:val="en-US"/>
        </w:rPr>
        <w:t>A report from the M</w:t>
      </w:r>
      <w:r w:rsidR="00A8028C" w:rsidRPr="00C72EEB">
        <w:rPr>
          <w:rFonts w:ascii="Arial" w:hAnsi="Arial" w:cs="Arial"/>
          <w:color w:val="7030A0"/>
          <w:lang w:val="en-US"/>
        </w:rPr>
        <w:t xml:space="preserve">illennium </w:t>
      </w:r>
      <w:r w:rsidRPr="00C72EEB">
        <w:rPr>
          <w:rFonts w:ascii="Arial" w:hAnsi="Arial" w:cs="Arial"/>
          <w:color w:val="7030A0"/>
          <w:lang w:val="en-US"/>
        </w:rPr>
        <w:t>D</w:t>
      </w:r>
      <w:r w:rsidR="00A8028C" w:rsidRPr="00C72EEB">
        <w:rPr>
          <w:rFonts w:ascii="Arial" w:hAnsi="Arial" w:cs="Arial"/>
          <w:color w:val="7030A0"/>
          <w:lang w:val="en-US"/>
        </w:rPr>
        <w:t xml:space="preserve">evelopment </w:t>
      </w:r>
      <w:r w:rsidRPr="00C72EEB">
        <w:rPr>
          <w:rFonts w:ascii="Arial" w:hAnsi="Arial" w:cs="Arial"/>
          <w:color w:val="7030A0"/>
          <w:lang w:val="en-US"/>
        </w:rPr>
        <w:t>G</w:t>
      </w:r>
      <w:r w:rsidR="00A8028C" w:rsidRPr="00C72EEB">
        <w:rPr>
          <w:rFonts w:ascii="Arial" w:hAnsi="Arial" w:cs="Arial"/>
          <w:color w:val="7030A0"/>
          <w:lang w:val="en-US"/>
        </w:rPr>
        <w:t xml:space="preserve">oals (MDGs) </w:t>
      </w:r>
      <w:r w:rsidRPr="00C72EEB">
        <w:rPr>
          <w:rFonts w:ascii="Arial" w:hAnsi="Arial" w:cs="Arial"/>
          <w:color w:val="7030A0"/>
          <w:lang w:val="en-US"/>
        </w:rPr>
        <w:t>show that, between 1990 and 2015</w:t>
      </w:r>
      <w:r w:rsidR="00E32D36" w:rsidRPr="00C72EEB">
        <w:rPr>
          <w:rFonts w:ascii="Arial" w:hAnsi="Arial" w:cs="Arial"/>
          <w:color w:val="7030A0"/>
          <w:lang w:val="en-US"/>
        </w:rPr>
        <w:t xml:space="preserve">, </w:t>
      </w:r>
      <w:r w:rsidRPr="00C72EEB">
        <w:rPr>
          <w:rFonts w:ascii="Arial" w:hAnsi="Arial" w:cs="Arial"/>
          <w:color w:val="7030A0"/>
          <w:lang w:val="en-GB"/>
        </w:rPr>
        <w:t xml:space="preserve">mortality ratio has declined by 45 per cent worldwide, and </w:t>
      </w:r>
      <w:r w:rsidR="00690BFE" w:rsidRPr="00C72EEB">
        <w:rPr>
          <w:rFonts w:ascii="Arial" w:hAnsi="Arial" w:cs="Arial"/>
          <w:color w:val="7030A0"/>
          <w:lang w:val="en-GB"/>
        </w:rPr>
        <w:t>49 per cent in sub-Saharan Africa</w:t>
      </w:r>
      <w:r w:rsidR="00C72EEB" w:rsidRPr="00C72EEB">
        <w:rPr>
          <w:rFonts w:ascii="Arial" w:hAnsi="Arial" w:cs="Arial"/>
          <w:color w:val="7030A0"/>
          <w:lang w:val="en-GB"/>
        </w:rPr>
        <w:fldChar w:fldCharType="begin"/>
      </w:r>
      <w:r w:rsidR="00F211DB">
        <w:rPr>
          <w:rFonts w:ascii="Arial" w:hAnsi="Arial" w:cs="Arial"/>
          <w:color w:val="7030A0"/>
          <w:lang w:val="en-GB"/>
        </w:rPr>
        <w:instrText xml:space="preserve"> ADDIN EN.CITE &lt;EndNote&gt;&lt;Cite&gt;&lt;Author&gt;UN&lt;/Author&gt;&lt;Year&gt;2015&lt;/Year&gt;&lt;RecNum&gt;47&lt;/RecNum&gt;&lt;DisplayText&gt;[1]&lt;/DisplayText&gt;&lt;record&gt;&lt;rec-number&gt;47&lt;/rec-number&gt;&lt;foreign-keys&gt;&lt;key app="EN" db-id="dwz5ee9vn9pvwteve9nvewzm5099ws99vdzw" timestamp="1544718432"&gt;47&lt;/key&gt;&lt;/foreign-keys&gt;&lt;ref-type name="Generic"&gt;13&lt;/ref-type&gt;&lt;contributors&gt;&lt;authors&gt;&lt;author&gt;UNICEF, U.N.&lt;/author&gt;&lt;/authors&gt;&lt;/contributors&gt;&lt;titles&gt;&lt;title&gt;The millennium development goals report&lt;/title&gt;&lt;/titles&gt;&lt;dates&gt;&lt;year&gt;2015&lt;/year&gt;&lt;/dates&gt;&lt;publisher&gt;UN New York&lt;/publisher&gt;&lt;urls&gt;&lt;/urls&gt;&lt;/record&gt;&lt;/Cite&gt;&lt;/EndNote&gt;</w:instrText>
      </w:r>
      <w:r w:rsidR="00C72EEB" w:rsidRPr="00C72EEB">
        <w:rPr>
          <w:rFonts w:ascii="Arial" w:hAnsi="Arial" w:cs="Arial"/>
          <w:color w:val="7030A0"/>
          <w:lang w:val="en-GB"/>
        </w:rPr>
        <w:fldChar w:fldCharType="separate"/>
      </w:r>
      <w:r w:rsidR="00C72EEB" w:rsidRPr="00C72EEB">
        <w:rPr>
          <w:rFonts w:ascii="Arial" w:hAnsi="Arial" w:cs="Arial"/>
          <w:noProof/>
          <w:color w:val="7030A0"/>
          <w:lang w:val="en-GB"/>
        </w:rPr>
        <w:t>[1]</w:t>
      </w:r>
      <w:r w:rsidR="00C72EEB" w:rsidRPr="00C72EEB">
        <w:rPr>
          <w:rFonts w:ascii="Arial" w:hAnsi="Arial" w:cs="Arial"/>
          <w:color w:val="7030A0"/>
          <w:lang w:val="en-GB"/>
        </w:rPr>
        <w:fldChar w:fldCharType="end"/>
      </w:r>
      <w:r w:rsidR="00690BFE" w:rsidRPr="00C72EEB">
        <w:rPr>
          <w:rFonts w:ascii="Arial" w:hAnsi="Arial" w:cs="Arial"/>
          <w:color w:val="7030A0"/>
          <w:lang w:val="en-GB"/>
        </w:rPr>
        <w:t>.</w:t>
      </w:r>
    </w:p>
    <w:p w14:paraId="68C90348" w14:textId="596E8474" w:rsidR="00A8028C" w:rsidRPr="003E5932" w:rsidRDefault="008A2AF6" w:rsidP="00A66DF7">
      <w:pPr>
        <w:spacing w:after="0" w:line="480" w:lineRule="auto"/>
        <w:jc w:val="both"/>
        <w:rPr>
          <w:rFonts w:ascii="Arial" w:hAnsi="Arial" w:cs="Arial"/>
          <w:b/>
          <w:color w:val="7030A0"/>
          <w:sz w:val="28"/>
          <w:szCs w:val="28"/>
          <w:lang w:val="en-US"/>
        </w:rPr>
      </w:pPr>
      <w:r w:rsidRPr="00130F2B">
        <w:rPr>
          <w:rFonts w:ascii="Arial" w:hAnsi="Arial" w:cs="Arial"/>
          <w:color w:val="7030A0"/>
          <w:lang w:val="en-US"/>
        </w:rPr>
        <w:t>Despite that</w:t>
      </w:r>
      <w:r w:rsidR="00C72EEB" w:rsidRPr="00130F2B">
        <w:rPr>
          <w:rFonts w:ascii="Arial" w:hAnsi="Arial" w:cs="Arial"/>
          <w:color w:val="7030A0"/>
          <w:lang w:val="en-US"/>
        </w:rPr>
        <w:t xml:space="preserve">, </w:t>
      </w:r>
      <w:r w:rsidRPr="00130F2B">
        <w:rPr>
          <w:rFonts w:ascii="Arial" w:hAnsi="Arial" w:cs="Arial"/>
          <w:color w:val="7030A0"/>
          <w:lang w:val="en-US"/>
        </w:rPr>
        <w:t>t</w:t>
      </w:r>
      <w:r w:rsidR="00A8028C" w:rsidRPr="00130F2B">
        <w:rPr>
          <w:rFonts w:ascii="Arial" w:hAnsi="Arial" w:cs="Arial"/>
          <w:color w:val="7030A0"/>
          <w:lang w:val="en-US"/>
        </w:rPr>
        <w:t>he sharp increase in caesarean rates in the last decades</w:t>
      </w:r>
      <w:r w:rsidR="00D008CD">
        <w:rPr>
          <w:rFonts w:ascii="Arial" w:hAnsi="Arial" w:cs="Arial"/>
          <w:color w:val="7030A0"/>
          <w:lang w:val="en-US"/>
        </w:rPr>
        <w:t>, especially in low and middle-income countries</w:t>
      </w:r>
      <w:r w:rsidR="00BD5CF0">
        <w:rPr>
          <w:rFonts w:ascii="Arial" w:hAnsi="Arial" w:cs="Arial"/>
          <w:color w:val="7030A0"/>
          <w:lang w:val="en-US"/>
        </w:rPr>
        <w:fldChar w:fldCharType="begin">
          <w:fldData xml:space="preserve">PEVuZE5vdGU+PENpdGU+PEF1dGhvcj5aaGFvPC9BdXRob3I+PFllYXI+MjAxNzwvWWVhcj48UmVj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</w:fldData>
        </w:fldChar>
      </w:r>
      <w:r w:rsidR="005B1299">
        <w:rPr>
          <w:rFonts w:ascii="Arial" w:hAnsi="Arial" w:cs="Arial"/>
          <w:color w:val="7030A0"/>
          <w:lang w:val="en-US"/>
        </w:rPr>
        <w:instrText xml:space="preserve"> ADDIN EN.CITE </w:instrText>
      </w:r>
      <w:r w:rsidR="005B1299">
        <w:rPr>
          <w:rFonts w:ascii="Arial" w:hAnsi="Arial" w:cs="Arial"/>
          <w:color w:val="7030A0"/>
          <w:lang w:val="en-US"/>
        </w:rPr>
        <w:fldChar w:fldCharType="begin">
          <w:fldData xml:space="preserve">PEVuZE5vdGU+PENpdGU+PEF1dGhvcj5aaGFvPC9BdXRob3I+PFllYXI+MjAxNzwvWWVhcj48UmVj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</w:fldData>
        </w:fldChar>
      </w:r>
      <w:r w:rsidR="005B1299">
        <w:rPr>
          <w:rFonts w:ascii="Arial" w:hAnsi="Arial" w:cs="Arial"/>
          <w:color w:val="7030A0"/>
          <w:lang w:val="en-US"/>
        </w:rPr>
        <w:instrText xml:space="preserve"> ADDIN EN.CITE.DATA </w:instrText>
      </w:r>
      <w:r w:rsidR="005B1299">
        <w:rPr>
          <w:rFonts w:ascii="Arial" w:hAnsi="Arial" w:cs="Arial"/>
          <w:color w:val="7030A0"/>
          <w:lang w:val="en-US"/>
        </w:rPr>
      </w:r>
      <w:r w:rsidR="005B1299">
        <w:rPr>
          <w:rFonts w:ascii="Arial" w:hAnsi="Arial" w:cs="Arial"/>
          <w:color w:val="7030A0"/>
          <w:lang w:val="en-US"/>
        </w:rPr>
        <w:fldChar w:fldCharType="end"/>
      </w:r>
      <w:r w:rsidR="00BD5CF0">
        <w:rPr>
          <w:rFonts w:ascii="Arial" w:hAnsi="Arial" w:cs="Arial"/>
          <w:color w:val="7030A0"/>
          <w:lang w:val="en-US"/>
        </w:rPr>
      </w:r>
      <w:r w:rsidR="00BD5CF0">
        <w:rPr>
          <w:rFonts w:ascii="Arial" w:hAnsi="Arial" w:cs="Arial"/>
          <w:color w:val="7030A0"/>
          <w:lang w:val="en-US"/>
        </w:rPr>
        <w:fldChar w:fldCharType="separate"/>
      </w:r>
      <w:r w:rsidR="005B1299">
        <w:rPr>
          <w:rFonts w:ascii="Arial" w:hAnsi="Arial" w:cs="Arial"/>
          <w:noProof/>
          <w:color w:val="7030A0"/>
          <w:lang w:val="en-US"/>
        </w:rPr>
        <w:t>[2, 3]</w:t>
      </w:r>
      <w:r w:rsidR="00BD5CF0">
        <w:rPr>
          <w:rFonts w:ascii="Arial" w:hAnsi="Arial" w:cs="Arial"/>
          <w:color w:val="7030A0"/>
          <w:lang w:val="en-US"/>
        </w:rPr>
        <w:fldChar w:fldCharType="end"/>
      </w:r>
      <w:r w:rsidR="00D008CD">
        <w:rPr>
          <w:rFonts w:ascii="Arial" w:hAnsi="Arial" w:cs="Arial"/>
          <w:color w:val="7030A0"/>
          <w:lang w:val="en-US"/>
        </w:rPr>
        <w:t xml:space="preserve">, </w:t>
      </w:r>
      <w:r w:rsidR="00A8028C" w:rsidRPr="00130F2B">
        <w:rPr>
          <w:rFonts w:ascii="Arial" w:hAnsi="Arial" w:cs="Arial"/>
          <w:color w:val="7030A0"/>
          <w:lang w:val="en-US"/>
        </w:rPr>
        <w:t>exceeding the upper limit proposed by the World Health Organization (WHO) (</w:t>
      </w:r>
      <w:r w:rsidR="00130F2B" w:rsidRPr="00130F2B">
        <w:rPr>
          <w:rFonts w:ascii="Arial" w:hAnsi="Arial" w:cs="Arial"/>
          <w:color w:val="7030A0"/>
          <w:lang w:val="en-US"/>
        </w:rPr>
        <w:t>10</w:t>
      </w:r>
      <w:r w:rsidR="00A8028C" w:rsidRPr="00130F2B">
        <w:rPr>
          <w:rFonts w:ascii="Arial" w:hAnsi="Arial" w:cs="Arial"/>
          <w:color w:val="7030A0"/>
          <w:lang w:val="en-US"/>
        </w:rPr>
        <w:t>-15%) has become a public health problem worldwide</w:t>
      </w:r>
      <w:r w:rsidR="00D61DAC">
        <w:rPr>
          <w:rFonts w:ascii="Arial" w:hAnsi="Arial" w:cs="Arial"/>
          <w:color w:val="7030A0"/>
          <w:lang w:val="en-US"/>
        </w:rPr>
        <w:fldChar w:fldCharType="begin"/>
      </w:r>
      <w:r w:rsidR="003013F6">
        <w:rPr>
          <w:rFonts w:ascii="Arial" w:hAnsi="Arial" w:cs="Arial"/>
          <w:color w:val="7030A0"/>
          <w:lang w:val="en-US"/>
        </w:rPr>
        <w:instrText xml:space="preserve"> ADDIN EN.CITE &lt;EndNote&gt;&lt;Cite&gt;&lt;Author&gt;Organization&lt;/Author&gt;&lt;Year&gt;2015&lt;/Year&gt;&lt;RecNum&gt;48&lt;/RecNum&gt;&lt;DisplayText&gt;[4]&lt;/DisplayText&gt;&lt;record&gt;&lt;rec-number&gt;48&lt;/rec-number&gt;&lt;foreign-keys&gt;&lt;key app="EN" db-id="dwz5ee9vn9pvwteve9nvewzm5099ws99vdzw" timestamp="1544718820"&gt;48&lt;/key&gt;&lt;/foreign-keys&gt;&lt;ref-type name="Journal Article"&gt;17&lt;/ref-type&gt;&lt;contributors&gt;&lt;authors&gt;&lt;author&gt;World Health Organization, W.H.O.&lt;/author&gt;&lt;/authors&gt;&lt;/contributors&gt;&lt;titles&gt;&lt;title&gt;WHO statement on caesarean section rates. 2015&lt;/title&gt;&lt;secondary-title&gt;Geneva, Switzerland: WHO&lt;/secondary-title&gt;&lt;/titles&gt;&lt;periodical&gt;&lt;full-title&gt;Geneva, Switzerland: WHO&lt;/full-title&gt;&lt;/periodical&gt;&lt;dates&gt;&lt;year&gt;2015&lt;/year&gt;&lt;/dates&gt;&lt;urls&gt;&lt;/urls&gt;&lt;/record&gt;&lt;/Cite&gt;&lt;/EndNote&gt;</w:instrText>
      </w:r>
      <w:r w:rsidR="00D61DAC">
        <w:rPr>
          <w:rFonts w:ascii="Arial" w:hAnsi="Arial" w:cs="Arial"/>
          <w:color w:val="7030A0"/>
          <w:lang w:val="en-US"/>
        </w:rPr>
        <w:fldChar w:fldCharType="separate"/>
      </w:r>
      <w:r w:rsidR="005B1299">
        <w:rPr>
          <w:rFonts w:ascii="Arial" w:hAnsi="Arial" w:cs="Arial"/>
          <w:noProof/>
          <w:color w:val="7030A0"/>
          <w:lang w:val="en-US"/>
        </w:rPr>
        <w:t>[4]</w:t>
      </w:r>
      <w:r w:rsidR="00D61DAC">
        <w:rPr>
          <w:rFonts w:ascii="Arial" w:hAnsi="Arial" w:cs="Arial"/>
          <w:color w:val="7030A0"/>
          <w:lang w:val="en-US"/>
        </w:rPr>
        <w:fldChar w:fldCharType="end"/>
      </w:r>
      <w:r w:rsidR="00130F2B" w:rsidRPr="00130F2B">
        <w:rPr>
          <w:rFonts w:ascii="Arial" w:hAnsi="Arial" w:cs="Arial"/>
          <w:color w:val="7030A0"/>
          <w:lang w:val="en-US"/>
        </w:rPr>
        <w:t>.</w:t>
      </w:r>
      <w:r w:rsidR="005B1299">
        <w:rPr>
          <w:rFonts w:ascii="Arial" w:hAnsi="Arial" w:cs="Arial"/>
          <w:color w:val="7030A0"/>
          <w:lang w:val="en-US"/>
        </w:rPr>
        <w:t xml:space="preserve"> </w:t>
      </w:r>
      <w:r w:rsidR="00A8028C" w:rsidRPr="00DC5C92">
        <w:rPr>
          <w:rFonts w:ascii="Arial" w:eastAsia="AdvTimes" w:hAnsi="Arial" w:cs="Arial"/>
          <w:color w:val="000000"/>
          <w:lang w:val="en-US"/>
        </w:rPr>
        <w:t>U</w:t>
      </w:r>
      <w:r w:rsidR="00A8028C" w:rsidRPr="00DC5C92">
        <w:rPr>
          <w:rFonts w:ascii="Arial" w:hAnsi="Arial" w:cs="Arial"/>
          <w:lang w:val="en-US"/>
        </w:rPr>
        <w:t>nnecessary caesarean results in avoidable suffering and wasted health care resources from unduly allocated staff, surgery procedures and longer hospital stays</w:t>
      </w:r>
      <w:r w:rsidR="00F335F9">
        <w:rPr>
          <w:rFonts w:ascii="Arial" w:hAnsi="Arial" w:cs="Arial"/>
          <w:lang w:val="en-US"/>
        </w:rPr>
        <w:fldChar w:fldCharType="begin"/>
      </w:r>
      <w:r w:rsidR="00F335F9">
        <w:rPr>
          <w:rFonts w:ascii="Arial" w:hAnsi="Arial" w:cs="Arial"/>
          <w:lang w:val="en-US"/>
        </w:rPr>
        <w:instrText xml:space="preserve"> ADDIN EN.CITE &lt;EndNote&gt;&lt;Cite&gt;&lt;Author&gt;Betrán&lt;/Author&gt;&lt;Year&gt;2018&lt;/Year&gt;&lt;RecNum&gt;51&lt;/RecNum&gt;&lt;DisplayText&gt;[5]&lt;/DisplayText&gt;&lt;record&gt;&lt;rec-number&gt;51&lt;/rec-number&gt;&lt;foreign-keys&gt;&lt;key app="EN" db-id="dwz5ee9vn9pvwteve9nvewzm5099ws99vdzw" timestamp="1544720973"&gt;51&lt;/key&gt;&lt;/foreign-keys&gt;&lt;ref-type name="Journal Article"&gt;17&lt;/ref-type&gt;&lt;contributors&gt;&lt;authors&gt;&lt;author&gt;Betrán, Ana Pilar&lt;/author&gt;&lt;author&gt;Temmerman, Marleen&lt;/author&gt;&lt;author&gt;Kingdon, Carol&lt;/author&gt;&lt;author&gt;Mohiddin, Abdu&lt;/author&gt;&lt;author&gt;Opiyo, Newton&lt;/author&gt;&lt;author&gt;Torloni, Maria Regina&lt;/author&gt;&lt;author&gt;Zhang, Jun&lt;/author&gt;&lt;author&gt;Musana, Othiniel&lt;/author&gt;&lt;author&gt;Wanyonyi, Sikolia Z.&lt;/author&gt;&lt;author&gt;Gülmezoglu, Ahmet Metin&lt;/author&gt;&lt;author&gt;Downe, Soo&lt;/author&gt;&lt;/authors&gt;&lt;/contributors&gt;&lt;titles&gt;&lt;title&gt;Interventions to reduce unnecessary caesarean sections in healthy women and babies&lt;/title&gt;&lt;secondary-title&gt;The Lancet&lt;/secondary-title&gt;&lt;/titles&gt;&lt;periodical&gt;&lt;full-title&gt;The Lancet&lt;/full-title&gt;&lt;/periodical&gt;&lt;pages&gt;1358-1368&lt;/pages&gt;&lt;volume&gt;392&lt;/volume&gt;&lt;number&gt;10155&lt;/number&gt;&lt;dates&gt;&lt;year&gt;2018&lt;/year&gt;&lt;pub-dates&gt;&lt;date&gt;2018/10/13/&lt;/date&gt;&lt;/pub-dates&gt;&lt;/dates&gt;&lt;isbn&gt;0140-6736&lt;/isbn&gt;&lt;urls&gt;&lt;related-urls&gt;&lt;url&gt;http://www.sciencedirect.com/science/article/pii/S0140673618319275&lt;/url&gt;&lt;/related-urls&gt;&lt;/urls&gt;&lt;electronic-resource-num&gt;https://doi.org/10.1016/S0140-6736(18)31927-5&lt;/electronic-resource-num&gt;&lt;/record&gt;&lt;/Cite&gt;&lt;/EndNote&gt;</w:instrText>
      </w:r>
      <w:r w:rsidR="00F335F9">
        <w:rPr>
          <w:rFonts w:ascii="Arial" w:hAnsi="Arial" w:cs="Arial"/>
          <w:lang w:val="en-US"/>
        </w:rPr>
        <w:fldChar w:fldCharType="separate"/>
      </w:r>
      <w:r w:rsidR="00F335F9">
        <w:rPr>
          <w:rFonts w:ascii="Arial" w:hAnsi="Arial" w:cs="Arial"/>
          <w:noProof/>
          <w:lang w:val="en-US"/>
        </w:rPr>
        <w:t>[5]</w:t>
      </w:r>
      <w:r w:rsidR="00F335F9">
        <w:rPr>
          <w:rFonts w:ascii="Arial" w:hAnsi="Arial" w:cs="Arial"/>
          <w:lang w:val="en-US"/>
        </w:rPr>
        <w:fldChar w:fldCharType="end"/>
      </w:r>
      <w:r w:rsidR="00F335F9">
        <w:rPr>
          <w:rFonts w:ascii="Arial" w:hAnsi="Arial" w:cs="Arial"/>
          <w:lang w:val="en-US"/>
        </w:rPr>
        <w:t>.</w:t>
      </w:r>
      <w:r w:rsidR="00A8028C" w:rsidRPr="00DC5C92">
        <w:rPr>
          <w:rFonts w:ascii="Arial" w:hAnsi="Arial" w:cs="Arial"/>
          <w:lang w:val="en-US"/>
        </w:rPr>
        <w:t xml:space="preserve"> </w:t>
      </w:r>
      <w:r w:rsidR="003470AA" w:rsidRPr="003E5932">
        <w:rPr>
          <w:rFonts w:ascii="Arial" w:hAnsi="Arial" w:cs="Arial"/>
          <w:color w:val="7030A0"/>
          <w:lang w:val="en-US"/>
        </w:rPr>
        <w:t>Previous studies showed that</w:t>
      </w:r>
      <w:r w:rsidR="003B0A88" w:rsidRPr="003E5932">
        <w:rPr>
          <w:rFonts w:ascii="Arial" w:hAnsi="Arial" w:cs="Arial"/>
          <w:color w:val="7030A0"/>
          <w:lang w:val="en-US"/>
        </w:rPr>
        <w:t xml:space="preserve"> in developing countries, the</w:t>
      </w:r>
      <w:r w:rsidR="003470AA" w:rsidRPr="003E5932">
        <w:rPr>
          <w:rFonts w:ascii="Arial" w:hAnsi="Arial" w:cs="Arial"/>
          <w:color w:val="7030A0"/>
          <w:lang w:val="en-US"/>
        </w:rPr>
        <w:t xml:space="preserve"> c</w:t>
      </w:r>
      <w:r w:rsidR="003B0A88" w:rsidRPr="003E5932">
        <w:rPr>
          <w:rFonts w:ascii="Arial" w:hAnsi="Arial" w:cs="Arial"/>
          <w:color w:val="7030A0"/>
          <w:lang w:val="en-US"/>
        </w:rPr>
        <w:t>a</w:t>
      </w:r>
      <w:r w:rsidR="003470AA" w:rsidRPr="003E5932">
        <w:rPr>
          <w:rFonts w:ascii="Arial" w:hAnsi="Arial" w:cs="Arial"/>
          <w:color w:val="7030A0"/>
          <w:lang w:val="en-US"/>
        </w:rPr>
        <w:t xml:space="preserve">esarian section </w:t>
      </w:r>
      <w:r w:rsidR="003B0A88" w:rsidRPr="003E5932">
        <w:rPr>
          <w:rFonts w:ascii="Arial" w:hAnsi="Arial" w:cs="Arial"/>
          <w:color w:val="7030A0"/>
          <w:lang w:val="en-US"/>
        </w:rPr>
        <w:t>has increased</w:t>
      </w:r>
      <w:r w:rsidR="003470AA" w:rsidRPr="003E5932">
        <w:rPr>
          <w:rFonts w:ascii="Arial" w:hAnsi="Arial" w:cs="Arial"/>
          <w:color w:val="7030A0"/>
          <w:lang w:val="en-US"/>
        </w:rPr>
        <w:t xml:space="preserve"> among </w:t>
      </w:r>
      <w:r w:rsidR="003B0A88" w:rsidRPr="003E5932">
        <w:rPr>
          <w:rFonts w:ascii="Arial" w:hAnsi="Arial" w:cs="Arial"/>
          <w:color w:val="7030A0"/>
          <w:lang w:val="en-US"/>
        </w:rPr>
        <w:t xml:space="preserve">women from </w:t>
      </w:r>
      <w:r w:rsidR="003470AA" w:rsidRPr="003E5932">
        <w:rPr>
          <w:rFonts w:ascii="Arial" w:hAnsi="Arial" w:cs="Arial"/>
          <w:color w:val="7030A0"/>
          <w:lang w:val="en-US"/>
        </w:rPr>
        <w:t xml:space="preserve">the richest </w:t>
      </w:r>
      <w:r w:rsidR="003B0A88" w:rsidRPr="003E5932">
        <w:rPr>
          <w:rFonts w:ascii="Arial" w:hAnsi="Arial" w:cs="Arial"/>
          <w:color w:val="7030A0"/>
          <w:lang w:val="en-US"/>
        </w:rPr>
        <w:t>classe</w:t>
      </w:r>
      <w:r w:rsidR="00A57A02">
        <w:rPr>
          <w:rFonts w:ascii="Arial" w:hAnsi="Arial" w:cs="Arial"/>
          <w:color w:val="7030A0"/>
          <w:lang w:val="en-US"/>
        </w:rPr>
        <w:t>s</w:t>
      </w:r>
      <w:r w:rsidR="00A57A02">
        <w:rPr>
          <w:rFonts w:ascii="Arial" w:hAnsi="Arial" w:cs="Arial"/>
          <w:color w:val="7030A0"/>
          <w:lang w:val="en-US"/>
        </w:rPr>
        <w:fldChar w:fldCharType="begin"/>
      </w:r>
      <w:r w:rsidR="00A57A02">
        <w:rPr>
          <w:rFonts w:ascii="Arial" w:hAnsi="Arial" w:cs="Arial"/>
          <w:color w:val="7030A0"/>
          <w:lang w:val="en-US"/>
        </w:rPr>
        <w:instrText xml:space="preserve"> ADDIN EN.CITE &lt;EndNote&gt;&lt;Cite&gt;&lt;Author&gt;Stanton&lt;/Author&gt;&lt;Year&gt;2008&lt;/Year&gt;&lt;RecNum&gt;61&lt;/RecNum&gt;&lt;DisplayText&gt;[6]&lt;/DisplayText&gt;&lt;record&gt;&lt;rec-number&gt;61&lt;/rec-number&gt;&lt;foreign-keys&gt;&lt;key app="EN" db-id="dwz5ee9vn9pvwteve9nvewzm5099ws99vdzw" timestamp="1544787887"&gt;61&lt;/key&gt;&lt;/foreign-keys&gt;&lt;ref-type name="Journal Article"&gt;17&lt;/ref-type&gt;&lt;contributors&gt;&lt;authors&gt;&lt;author&gt;Stanton, Cynthia&lt;/author&gt;&lt;author&gt;Ronsmans, Carine&lt;/author&gt;&lt;author&gt;Baltimore Group on Cesarean&lt;/author&gt;&lt;/authors&gt;&lt;/contributors&gt;&lt;titles&gt;&lt;title&gt;Recommendations for routine reporting on indications for cesarean delivery in developing countries&lt;/title&gt;&lt;secondary-title&gt;Birth&lt;/secondary-title&gt;&lt;/titles&gt;&lt;periodical&gt;&lt;full-title&gt;Birth&lt;/full-title&gt;&lt;/periodical&gt;&lt;pages&gt;204-211&lt;/pages&gt;&lt;volume&gt;35&lt;/volume&gt;&lt;number&gt;3&lt;/number&gt;&lt;dates&gt;&lt;year&gt;2008&lt;/year&gt;&lt;/dates&gt;&lt;isbn&gt;0730-7659&lt;/isbn&gt;&lt;urls&gt;&lt;/urls&gt;&lt;/record&gt;&lt;/Cite&gt;&lt;/EndNote&gt;</w:instrText>
      </w:r>
      <w:r w:rsidR="00A57A02">
        <w:rPr>
          <w:rFonts w:ascii="Arial" w:hAnsi="Arial" w:cs="Arial"/>
          <w:color w:val="7030A0"/>
          <w:lang w:val="en-US"/>
        </w:rPr>
        <w:fldChar w:fldCharType="separate"/>
      </w:r>
      <w:r w:rsidR="00A57A02">
        <w:rPr>
          <w:rFonts w:ascii="Arial" w:hAnsi="Arial" w:cs="Arial"/>
          <w:noProof/>
          <w:color w:val="7030A0"/>
          <w:lang w:val="en-US"/>
        </w:rPr>
        <w:t>[6]</w:t>
      </w:r>
      <w:r w:rsidR="00A57A02">
        <w:rPr>
          <w:rFonts w:ascii="Arial" w:hAnsi="Arial" w:cs="Arial"/>
          <w:color w:val="7030A0"/>
          <w:lang w:val="en-US"/>
        </w:rPr>
        <w:fldChar w:fldCharType="end"/>
      </w:r>
      <w:r w:rsidR="003B0A88" w:rsidRPr="003E5932">
        <w:rPr>
          <w:rFonts w:ascii="Arial" w:hAnsi="Arial" w:cs="Arial"/>
          <w:color w:val="7030A0"/>
          <w:lang w:val="en-US"/>
        </w:rPr>
        <w:t>, although in the developed countries this increase was observed among poor and less educated women</w:t>
      </w:r>
      <w:r w:rsidR="00753A41">
        <w:rPr>
          <w:rFonts w:ascii="Arial" w:hAnsi="Arial" w:cs="Arial"/>
          <w:color w:val="7030A0"/>
          <w:lang w:val="en-US"/>
        </w:rPr>
        <w:fldChar w:fldCharType="begin"/>
      </w:r>
      <w:r w:rsidR="002F7597">
        <w:rPr>
          <w:rFonts w:ascii="Arial" w:hAnsi="Arial" w:cs="Arial"/>
          <w:color w:val="7030A0"/>
          <w:lang w:val="en-US"/>
        </w:rPr>
        <w:instrText xml:space="preserve"> ADDIN EN.CITE &lt;EndNote&gt;&lt;Cite&gt;&lt;Author&gt;Tollanes Mette C&lt;/Author&gt;&lt;Year&gt;2007&lt;/Year&gt;&lt;RecNum&gt;21&lt;/RecNum&gt;&lt;DisplayText&gt;[7]&lt;/DisplayText&gt;&lt;record&gt;&lt;rec-number&gt;21&lt;/rec-number&gt;&lt;foreign-keys&gt;&lt;key app="EN" db-id="dwz5ee9vn9pvwteve9nvewzm5099ws99vdzw" timestamp="0"&gt;21&lt;/key&gt;&lt;/foreign-keys&gt;&lt;ref-type name="Journal Article"&gt;17&lt;/ref-type&gt;&lt;contributors&gt;&lt;authors&gt;&lt;author&gt;Tollanes Mette C,&lt;/author&gt;&lt;author&gt;Thompson John M.D,&lt;/author&gt;&lt;author&gt;Daltveit Anne K,&lt;/author&gt;&lt;author&gt;Irgens Lorentz M.&lt;/author&gt;&lt;/authors&gt;&lt;/contributors&gt;&lt;titles&gt;&lt;title&gt;Cesarean section and maternal education; secular trends in Norway, 1967 2004.&lt;/title&gt;&lt;secondary-title&gt;Acta Obstetricia et Gynecologica&lt;/secondary-title&gt;&lt;/titles&gt;&lt;pages&gt;840-848&lt;/pages&gt;&lt;volume&gt;86&lt;/volume&gt;&lt;dates&gt;&lt;year&gt;2007&lt;/year&gt;&lt;/dates&gt;&lt;urls&gt;&lt;/urls&gt;&lt;/record&gt;&lt;/Cite&gt;&lt;/EndNote&gt;</w:instrText>
      </w:r>
      <w:r w:rsidR="00753A41">
        <w:rPr>
          <w:rFonts w:ascii="Arial" w:hAnsi="Arial" w:cs="Arial"/>
          <w:color w:val="7030A0"/>
          <w:lang w:val="en-US"/>
        </w:rPr>
        <w:fldChar w:fldCharType="separate"/>
      </w:r>
      <w:r w:rsidR="002F7597">
        <w:rPr>
          <w:rFonts w:ascii="Arial" w:hAnsi="Arial" w:cs="Arial"/>
          <w:noProof/>
          <w:color w:val="7030A0"/>
          <w:lang w:val="en-US"/>
        </w:rPr>
        <w:t>[7]</w:t>
      </w:r>
      <w:r w:rsidR="00753A41">
        <w:rPr>
          <w:rFonts w:ascii="Arial" w:hAnsi="Arial" w:cs="Arial"/>
          <w:color w:val="7030A0"/>
          <w:lang w:val="en-US"/>
        </w:rPr>
        <w:fldChar w:fldCharType="end"/>
      </w:r>
      <w:r w:rsidR="003B0A88" w:rsidRPr="003E5932">
        <w:rPr>
          <w:rFonts w:ascii="Arial" w:hAnsi="Arial" w:cs="Arial"/>
          <w:color w:val="7030A0"/>
          <w:lang w:val="en-US"/>
        </w:rPr>
        <w:t>.</w:t>
      </w:r>
    </w:p>
    <w:p w14:paraId="61B49B66" w14:textId="07616F40" w:rsidR="00A8028C" w:rsidRPr="00DC5C92" w:rsidRDefault="00A8028C" w:rsidP="00A66DF7">
      <w:pPr>
        <w:autoSpaceDE w:val="0"/>
        <w:autoSpaceDN w:val="0"/>
        <w:adjustRightInd w:val="0"/>
        <w:spacing w:after="0" w:line="480" w:lineRule="auto"/>
        <w:jc w:val="both"/>
        <w:rPr>
          <w:rFonts w:ascii="Arial" w:hAnsi="Arial" w:cs="Arial"/>
          <w:lang w:val="en-US"/>
        </w:rPr>
      </w:pPr>
      <w:r w:rsidRPr="00DC5C92">
        <w:rPr>
          <w:rFonts w:ascii="Arial" w:eastAsia="AdvTimes" w:hAnsi="Arial" w:cs="Arial"/>
          <w:color w:val="000000"/>
          <w:lang w:val="en-US"/>
        </w:rPr>
        <w:t>Although some clinical well-established indicators for caesarean are available, non-clinical factors often become key elements</w:t>
      </w:r>
      <w:r w:rsidRPr="00DC5C92">
        <w:rPr>
          <w:rFonts w:ascii="Arial" w:hAnsi="Arial" w:cs="Arial"/>
          <w:color w:val="000000"/>
          <w:lang w:val="en-US"/>
        </w:rPr>
        <w:t xml:space="preserve"> in decision-making. At the basis of such a decision is the encounter between the woman and her caregiver, in which the woman’s preferences and views regarding childbirth and the clinician’s subjective interpretation of her obstetric risks and the perception of the desired mode of delivery are likely to influence the decision to proceed with a caesarean</w:t>
      </w:r>
      <w:r w:rsidR="0046300C">
        <w:rPr>
          <w:rFonts w:ascii="Arial" w:hAnsi="Arial" w:cs="Arial"/>
          <w:color w:val="000000"/>
          <w:lang w:val="en-US"/>
        </w:rPr>
        <w:fldChar w:fldCharType="begin"/>
      </w:r>
      <w:r w:rsidR="002F7597">
        <w:rPr>
          <w:rFonts w:ascii="Arial" w:hAnsi="Arial" w:cs="Arial"/>
          <w:color w:val="000000"/>
          <w:lang w:val="en-US"/>
        </w:rPr>
        <w:instrText xml:space="preserve"> ADDIN EN.CITE &lt;EndNote&gt;&lt;Cite&gt;&lt;Author&gt;Nguyen&lt;/Author&gt;&lt;Year&gt;2017&lt;/Year&gt;&lt;RecNum&gt;52&lt;/RecNum&gt;&lt;DisplayText&gt;[8]&lt;/DisplayText&gt;&lt;record&gt;&lt;rec-number&gt;52&lt;/rec-number&gt;&lt;foreign-keys&gt;&lt;key app="EN" db-id="dwz5ee9vn9pvwteve9nvewzm5099ws99vdzw" timestamp="1544783173"&gt;52&lt;/key&gt;&lt;/foreign-keys&gt;&lt;ref-type name="Journal Article"&gt;17&lt;/ref-type&gt;&lt;contributors&gt;&lt;authors&gt;&lt;author&gt;Nguyen, Michelle T&lt;/author&gt;&lt;author&gt;McCullough, Laurence B&lt;/author&gt;&lt;author&gt;Chervenak, Frank A&lt;/author&gt;&lt;/authors&gt;&lt;/contributors&gt;&lt;titles&gt;&lt;title&gt;The importance of clinically and ethically fine-tuning decision-making about cesarean delivery&lt;/title&gt;&lt;secondary-title&gt;Journal of perinatal medicine&lt;/secondary-title&gt;&lt;/titles&gt;&lt;periodical&gt;&lt;full-title&gt;Journal of perinatal medicine&lt;/full-title&gt;&lt;/periodical&gt;&lt;pages&gt;551-557&lt;/pages&gt;&lt;volume&gt;45&lt;/volume&gt;&lt;number&gt;5&lt;/number&gt;&lt;dates&gt;&lt;year&gt;2017&lt;/year&gt;&lt;/dates&gt;&lt;isbn&gt;1619-3997&lt;/isbn&gt;&lt;urls&gt;&lt;/urls&gt;&lt;/record&gt;&lt;/Cite&gt;&lt;/EndNote&gt;</w:instrText>
      </w:r>
      <w:r w:rsidR="0046300C">
        <w:rPr>
          <w:rFonts w:ascii="Arial" w:hAnsi="Arial" w:cs="Arial"/>
          <w:color w:val="000000"/>
          <w:lang w:val="en-US"/>
        </w:rPr>
        <w:fldChar w:fldCharType="separate"/>
      </w:r>
      <w:r w:rsidR="002F7597">
        <w:rPr>
          <w:rFonts w:ascii="Arial" w:hAnsi="Arial" w:cs="Arial"/>
          <w:noProof/>
          <w:color w:val="000000"/>
          <w:lang w:val="en-US"/>
        </w:rPr>
        <w:t>[8]</w:t>
      </w:r>
      <w:r w:rsidR="0046300C">
        <w:rPr>
          <w:rFonts w:ascii="Arial" w:hAnsi="Arial" w:cs="Arial"/>
          <w:color w:val="000000"/>
          <w:lang w:val="en-US"/>
        </w:rPr>
        <w:fldChar w:fldCharType="end"/>
      </w:r>
      <w:r w:rsidR="00362004">
        <w:rPr>
          <w:rFonts w:ascii="Arial" w:hAnsi="Arial" w:cs="Arial"/>
          <w:color w:val="000000"/>
          <w:lang w:val="en-US"/>
        </w:rPr>
        <w:t>.</w:t>
      </w:r>
      <w:r w:rsidRPr="00DC5C92">
        <w:rPr>
          <w:rFonts w:ascii="Arial" w:hAnsi="Arial" w:cs="Arial"/>
          <w:color w:val="000000"/>
          <w:lang w:val="en-US"/>
        </w:rPr>
        <w:t xml:space="preserve"> </w:t>
      </w:r>
      <w:r w:rsidR="00B269F7">
        <w:rPr>
          <w:rFonts w:ascii="Arial" w:hAnsi="Arial" w:cs="Arial"/>
          <w:color w:val="000000"/>
          <w:lang w:val="en-US"/>
        </w:rPr>
        <w:t xml:space="preserve"> </w:t>
      </w:r>
      <w:r w:rsidRPr="00DC5C92">
        <w:rPr>
          <w:rFonts w:ascii="Arial" w:hAnsi="Arial" w:cs="Arial"/>
          <w:color w:val="000000"/>
          <w:lang w:val="en-US"/>
        </w:rPr>
        <w:t xml:space="preserve">A large body of research has shown a clear association between caesarean rates and socioeconomic factors apart from the woman´s obstetric risk </w:t>
      </w:r>
      <w:r w:rsidR="00FB3604">
        <w:rPr>
          <w:rFonts w:ascii="Arial" w:hAnsi="Arial" w:cs="Arial"/>
          <w:color w:val="000000"/>
          <w:lang w:val="en-US"/>
        </w:rPr>
        <w:t xml:space="preserve">even </w:t>
      </w:r>
      <w:r w:rsidRPr="00DC5C92">
        <w:rPr>
          <w:rFonts w:ascii="Arial" w:hAnsi="Arial" w:cs="Arial"/>
          <w:color w:val="000000"/>
          <w:lang w:val="en-US"/>
        </w:rPr>
        <w:t>where access to healt</w:t>
      </w:r>
      <w:r w:rsidR="00FB3604">
        <w:rPr>
          <w:rFonts w:ascii="Arial" w:hAnsi="Arial" w:cs="Arial"/>
          <w:color w:val="000000"/>
          <w:lang w:val="en-US"/>
        </w:rPr>
        <w:t>h care services is not an issue</w:t>
      </w:r>
      <w:r w:rsidR="00FB3604">
        <w:rPr>
          <w:rFonts w:ascii="Arial" w:hAnsi="Arial" w:cs="Arial"/>
          <w:color w:val="000000"/>
          <w:lang w:val="en-US"/>
        </w:rPr>
        <w:fldChar w:fldCharType="begin"/>
      </w:r>
      <w:r w:rsidR="002F7597">
        <w:rPr>
          <w:rFonts w:ascii="Arial" w:hAnsi="Arial" w:cs="Arial"/>
          <w:color w:val="000000"/>
          <w:lang w:val="en-US"/>
        </w:rPr>
        <w:instrText xml:space="preserve"> ADDIN EN.CITE &lt;EndNote&gt;&lt;Cite&gt;&lt;Author&gt;Ye&lt;/Author&gt;&lt;Year&gt;2014&lt;/Year&gt;&lt;RecNum&gt;53&lt;/RecNum&gt;&lt;DisplayText&gt;[9, 10]&lt;/DisplayText&gt;&lt;record&gt;&lt;rec-number&gt;53&lt;/rec-number&gt;&lt;foreign-keys&gt;&lt;key app="EN" db-id="dwz5ee9vn9pvwteve9nvewzm5099ws99vdzw" timestamp="1544783457"&gt;53&lt;/key&gt;&lt;/foreign-keys&gt;&lt;ref-type name="Journal Article"&gt;17&lt;/ref-type&gt;&lt;contributors&gt;&lt;authors&gt;&lt;author&gt;Ye, Jiangfeng&lt;/author&gt;&lt;author&gt;Betrán, Ana Pilar&lt;/author&gt;&lt;author&gt;Guerrero Vela, Miguel&lt;/author&gt;&lt;author&gt;Souza, Joäo Paulo&lt;/author&gt;&lt;author&gt;Zhang, Jun&lt;/author&gt;&lt;/authors&gt;&lt;/contributors&gt;&lt;titles&gt;&lt;title&gt;Searching for the Optimal Rate of Medically Necessary Cesarean Delivery&lt;/title&gt;&lt;secondary-title&gt;Birth&lt;/secondary-title&gt;&lt;/titles&gt;&lt;periodical&gt;&lt;full-title&gt;Birth&lt;/full-title&gt;&lt;/periodical&gt;&lt;pages&gt;237-244&lt;/pages&gt;&lt;volume&gt;41&lt;/volume&gt;&lt;number&gt;3&lt;/number&gt;&lt;dates&gt;&lt;year&gt;2014&lt;/year&gt;&lt;/dates&gt;&lt;urls&gt;&lt;related-urls&gt;&lt;url&gt;https://onlinelibrary.wiley.com/doi/abs/10.1111/birt.12104&lt;/url&gt;&lt;/related-urls&gt;&lt;/urls&gt;&lt;electronic-resource-num&gt;doi:10.1111/birt.12104&lt;/electronic-resource-num&gt;&lt;/record&gt;&lt;/Cite&gt;&lt;Cite&gt;&lt;Author&gt;Soto-Vega&lt;/Author&gt;&lt;Year&gt;2015&lt;/Year&gt;&lt;RecNum&gt;54&lt;/RecNum&gt;&lt;record&gt;&lt;rec-number&gt;54&lt;/rec-number&gt;&lt;foreign-keys&gt;&lt;key app="EN" db-id="dwz5ee9vn9pvwteve9nvewzm5099ws99vdzw" timestamp="1544783553"&gt;54&lt;/key&gt;&lt;/foreign-keys&gt;&lt;ref-type name="Journal Article"&gt;17&lt;/ref-type&gt;&lt;contributors&gt;&lt;authors&gt;&lt;author&gt;Soto-Vega, E&lt;/author&gt;&lt;author&gt;Casco, S&lt;/author&gt;&lt;author&gt;Chamizo, K&lt;/author&gt;&lt;author&gt;Flores-Hernández, D&lt;/author&gt;&lt;author&gt;Landini, V&lt;/author&gt;&lt;author&gt;Guillén-Florez, A&lt;/author&gt;&lt;/authors&gt;&lt;/contributors&gt;&lt;titles&gt;&lt;title&gt;Rising Trends of Cesarean Section Worldwide: A Systematic Review&lt;/title&gt;&lt;secondary-title&gt;Obstet Gynecol Int J&lt;/secondary-title&gt;&lt;/titles&gt;&lt;periodical&gt;&lt;full-title&gt;Obstet Gynecol Int J&lt;/full-title&gt;&lt;/periodical&gt;&lt;pages&gt;00073&lt;/pages&gt;&lt;volume&gt;3&lt;/volume&gt;&lt;number&gt;2&lt;/number&gt;&lt;dates&gt;&lt;year&gt;2015&lt;/year&gt;&lt;/dates&gt;&lt;urls&gt;&lt;/urls&gt;&lt;/record&gt;&lt;/Cite&gt;&lt;/EndNote&gt;</w:instrText>
      </w:r>
      <w:r w:rsidR="00FB3604">
        <w:rPr>
          <w:rFonts w:ascii="Arial" w:hAnsi="Arial" w:cs="Arial"/>
          <w:color w:val="000000"/>
          <w:lang w:val="en-US"/>
        </w:rPr>
        <w:fldChar w:fldCharType="separate"/>
      </w:r>
      <w:r w:rsidR="002F7597">
        <w:rPr>
          <w:rFonts w:ascii="Arial" w:hAnsi="Arial" w:cs="Arial"/>
          <w:noProof/>
          <w:color w:val="000000"/>
          <w:lang w:val="en-US"/>
        </w:rPr>
        <w:t>[9, 10]</w:t>
      </w:r>
      <w:r w:rsidR="00FB3604">
        <w:rPr>
          <w:rFonts w:ascii="Arial" w:hAnsi="Arial" w:cs="Arial"/>
          <w:color w:val="000000"/>
          <w:lang w:val="en-US"/>
        </w:rPr>
        <w:fldChar w:fldCharType="end"/>
      </w:r>
      <w:r w:rsidRPr="00DC5C92">
        <w:rPr>
          <w:rFonts w:ascii="Arial" w:hAnsi="Arial" w:cs="Arial"/>
          <w:noProof/>
          <w:color w:val="000000"/>
          <w:lang w:val="en-US"/>
        </w:rPr>
        <w:t>.</w:t>
      </w:r>
      <w:hyperlink w:anchor="_ENREF_7" w:tooltip="Cammu, 2011 #1195" w:history="1"/>
      <w:r w:rsidRPr="00DC5C92">
        <w:rPr>
          <w:rFonts w:ascii="Arial" w:hAnsi="Arial" w:cs="Arial"/>
          <w:b/>
          <w:color w:val="000000"/>
          <w:lang w:val="en-US"/>
        </w:rPr>
        <w:t xml:space="preserve">  </w:t>
      </w:r>
      <w:r w:rsidRPr="00DC5C92">
        <w:rPr>
          <w:rFonts w:ascii="Arial" w:hAnsi="Arial" w:cs="Arial"/>
          <w:color w:val="000000"/>
          <w:lang w:val="en-US"/>
        </w:rPr>
        <w:t>These findings suggest that a woman’s preference or her ability to engage in the decision-making process concerning the mode of delivery, are likely shap</w:t>
      </w:r>
      <w:r w:rsidR="00B269F7">
        <w:rPr>
          <w:rFonts w:ascii="Arial" w:hAnsi="Arial" w:cs="Arial"/>
          <w:color w:val="000000"/>
          <w:lang w:val="en-US"/>
        </w:rPr>
        <w:t>ed by her socioeconomic context.</w:t>
      </w:r>
    </w:p>
    <w:p w14:paraId="67451E16" w14:textId="412C63C5" w:rsidR="00E71D0D" w:rsidRPr="003E5932" w:rsidRDefault="00E71D0D" w:rsidP="00A66DF7">
      <w:pPr>
        <w:autoSpaceDE w:val="0"/>
        <w:autoSpaceDN w:val="0"/>
        <w:adjustRightInd w:val="0"/>
        <w:spacing w:after="0" w:line="480" w:lineRule="auto"/>
        <w:jc w:val="both"/>
        <w:rPr>
          <w:rFonts w:ascii="Arial" w:hAnsi="Arial" w:cs="Arial"/>
          <w:color w:val="7030A0"/>
          <w:lang w:val="en-US"/>
        </w:rPr>
      </w:pPr>
      <w:r w:rsidRPr="003E5932">
        <w:rPr>
          <w:rFonts w:ascii="Arial" w:hAnsi="Arial" w:cs="Arial"/>
          <w:color w:val="7030A0"/>
          <w:lang w:val="en-US"/>
        </w:rPr>
        <w:t>Since the independence of Angola, in 1992, it was created the National Health System based on equ</w:t>
      </w:r>
      <w:r w:rsidR="00FB0119">
        <w:rPr>
          <w:rFonts w:ascii="Arial" w:hAnsi="Arial" w:cs="Arial"/>
          <w:color w:val="7030A0"/>
          <w:lang w:val="en-US"/>
        </w:rPr>
        <w:t>ity, universality and gratuity</w:t>
      </w:r>
      <w:r w:rsidR="00FB0119">
        <w:rPr>
          <w:rFonts w:ascii="Arial" w:hAnsi="Arial" w:cs="Arial"/>
          <w:color w:val="7030A0"/>
          <w:lang w:val="en-US"/>
        </w:rPr>
        <w:fldChar w:fldCharType="begin"/>
      </w:r>
      <w:r w:rsidR="002F7597">
        <w:rPr>
          <w:rFonts w:ascii="Arial" w:hAnsi="Arial" w:cs="Arial"/>
          <w:color w:val="7030A0"/>
          <w:lang w:val="en-US"/>
        </w:rPr>
        <w:instrText xml:space="preserve"> ADDIN EN.CITE &lt;EndNote&gt;&lt;Cite&gt;&lt;Author&gt;Queza&lt;/Author&gt;&lt;Year&gt;2009&lt;/Year&gt;&lt;RecNum&gt;55&lt;/RecNum&gt;&lt;DisplayText&gt;[11]&lt;/DisplayText&gt;&lt;record&gt;&lt;rec-number&gt;55&lt;/rec-number&gt;&lt;foreign-keys&gt;&lt;key app="EN" db-id="dwz5ee9vn9pvwteve9nvewzm5099ws99vdzw" timestamp="1544784750"&gt;55&lt;/key&gt;&lt;/foreign-keys&gt;&lt;ref-type name="Journal Article"&gt;17&lt;/ref-type&gt;&lt;contributors&gt;&lt;authors&gt;&lt;author&gt;Queza, Armindo José&lt;/author&gt;&lt;/authors&gt;&lt;/contributors&gt;&lt;titles&gt;&lt;title&gt;Sistema de saúde em Angola: Uma proposta à luz da reforma do serviço nacional de saúde em Portugal&lt;/title&gt;&lt;secondary-title&gt;Mestrado Integrado em Medicina, Universidade do Porto&lt;/secondary-title&gt;&lt;/titles&gt;&lt;periodical&gt;&lt;full-title&gt;Mestrado Integrado em Medicina, Universidade do Porto&lt;/full-title&gt;&lt;/periodical&gt;&lt;dates&gt;&lt;year&gt;2009&lt;/year&gt;&lt;/dates&gt;&lt;urls&gt;&lt;/urls&gt;&lt;/record&gt;&lt;/Cite&gt;&lt;/EndNote&gt;</w:instrText>
      </w:r>
      <w:r w:rsidR="00FB0119">
        <w:rPr>
          <w:rFonts w:ascii="Arial" w:hAnsi="Arial" w:cs="Arial"/>
          <w:color w:val="7030A0"/>
          <w:lang w:val="en-US"/>
        </w:rPr>
        <w:fldChar w:fldCharType="separate"/>
      </w:r>
      <w:r w:rsidR="002F7597">
        <w:rPr>
          <w:rFonts w:ascii="Arial" w:hAnsi="Arial" w:cs="Arial"/>
          <w:noProof/>
          <w:color w:val="7030A0"/>
          <w:lang w:val="en-US"/>
        </w:rPr>
        <w:t>[11]</w:t>
      </w:r>
      <w:r w:rsidR="00FB0119">
        <w:rPr>
          <w:rFonts w:ascii="Arial" w:hAnsi="Arial" w:cs="Arial"/>
          <w:color w:val="7030A0"/>
          <w:lang w:val="en-US"/>
        </w:rPr>
        <w:fldChar w:fldCharType="end"/>
      </w:r>
      <w:r w:rsidRPr="003E5932">
        <w:rPr>
          <w:rFonts w:ascii="Arial" w:hAnsi="Arial" w:cs="Arial"/>
          <w:color w:val="7030A0"/>
          <w:lang w:val="en-US"/>
        </w:rPr>
        <w:t>. Moreover, the National Health System care in Angola includes 2,356 unities, of which 1,981 primary care services, 210 hospitals and 43 center</w:t>
      </w:r>
      <w:r w:rsidR="00D22DB9">
        <w:rPr>
          <w:rFonts w:ascii="Arial" w:hAnsi="Arial" w:cs="Arial"/>
          <w:color w:val="7030A0"/>
          <w:lang w:val="en-US"/>
        </w:rPr>
        <w:t xml:space="preserve">s of maternal and child health </w:t>
      </w:r>
      <w:r w:rsidR="00D22DB9">
        <w:rPr>
          <w:rFonts w:ascii="Arial" w:hAnsi="Arial" w:cs="Arial"/>
          <w:color w:val="7030A0"/>
          <w:lang w:val="en-US"/>
        </w:rPr>
        <w:fldChar w:fldCharType="begin"/>
      </w:r>
      <w:r w:rsidR="002F7597">
        <w:rPr>
          <w:rFonts w:ascii="Arial" w:hAnsi="Arial" w:cs="Arial"/>
          <w:color w:val="7030A0"/>
          <w:lang w:val="en-US"/>
        </w:rPr>
        <w:instrText xml:space="preserve"> ADDIN EN.CITE &lt;EndNote&gt;&lt;Cite&gt;&lt;Author&gt;World Health Organization&lt;/Author&gt;&lt;Year&gt;2012&lt;/Year&gt;&lt;RecNum&gt;56&lt;/RecNum&gt;&lt;DisplayText&gt;[12]&lt;/DisplayText&gt;&lt;record&gt;&lt;rec-number&gt;56&lt;/rec-number&gt;&lt;foreign-keys&gt;&lt;key app="EN" db-id="dwz5ee9vn9pvwteve9nvewzm5099ws99vdzw" timestamp="1544785569"&gt;56&lt;/key&gt;&lt;/foreign-keys&gt;&lt;ref-type name="Government Document"&gt;46&lt;/ref-type&gt;&lt;contributors&gt;&lt;authors&gt;&lt;author&gt;World Health Organization,&lt;/author&gt;&lt;/authors&gt;&lt;/contributors&gt;&lt;titles&gt;&lt;title&gt;Relatório síntese sobre a situação financeira da saúde em Angola&lt;/title&gt;&lt;/titles&gt;&lt;dates&gt;&lt;year&gt;2012&lt;/year&gt;&lt;/dates&gt;&lt;pub-location&gt;Tunis&lt;/pub-location&gt;&lt;publisher&gt;Ministério da Saúde&lt;/publisher&gt;&lt;urls&gt;&lt;related-urls&gt;&lt;url&gt;http://afrolib.afro.who.int/documents/2012/pt/Angola.pdf&lt;/url&gt;&lt;/related-urls&gt;&lt;/urls&gt;&lt;custom3&gt;Conferencia ministerial sob harmonização da saúde em África (hha) &lt;/custom3&gt;&lt;language&gt;Portuguese&lt;/language&gt;&lt;/record&gt;&lt;/Cite&gt;&lt;/EndNote&gt;</w:instrText>
      </w:r>
      <w:r w:rsidR="00D22DB9">
        <w:rPr>
          <w:rFonts w:ascii="Arial" w:hAnsi="Arial" w:cs="Arial"/>
          <w:color w:val="7030A0"/>
          <w:lang w:val="en-US"/>
        </w:rPr>
        <w:fldChar w:fldCharType="separate"/>
      </w:r>
      <w:r w:rsidR="002F7597">
        <w:rPr>
          <w:rFonts w:ascii="Arial" w:hAnsi="Arial" w:cs="Arial"/>
          <w:noProof/>
          <w:color w:val="7030A0"/>
          <w:lang w:val="en-US"/>
        </w:rPr>
        <w:t>[12]</w:t>
      </w:r>
      <w:r w:rsidR="00D22DB9">
        <w:rPr>
          <w:rFonts w:ascii="Arial" w:hAnsi="Arial" w:cs="Arial"/>
          <w:color w:val="7030A0"/>
          <w:lang w:val="en-US"/>
        </w:rPr>
        <w:fldChar w:fldCharType="end"/>
      </w:r>
      <w:r w:rsidRPr="003E5932">
        <w:rPr>
          <w:rFonts w:ascii="Arial" w:hAnsi="Arial" w:cs="Arial"/>
          <w:color w:val="7030A0"/>
          <w:lang w:val="en-US"/>
        </w:rPr>
        <w:t xml:space="preserve">. According to the “Inquérito de Indicadores Múltiplos” (IIMS) of Angola, 82% of women with one child born alive in the five years prior to the survey received pre-natal consultation. Nearly half of births (46%) occur in a health facility (44% in the public </w:t>
      </w:r>
      <w:r w:rsidRPr="003E5932">
        <w:rPr>
          <w:rFonts w:ascii="Arial" w:hAnsi="Arial" w:cs="Arial"/>
          <w:color w:val="7030A0"/>
          <w:lang w:val="en-US"/>
        </w:rPr>
        <w:lastRenderedPageBreak/>
        <w:t>sector and 2% in the private sector). Nevertheless, more than half of births (53%) occurred outside the hospital with no assistance of health professionals</w:t>
      </w:r>
      <w:r w:rsidR="00FB0119">
        <w:rPr>
          <w:rFonts w:ascii="Arial" w:hAnsi="Arial" w:cs="Arial"/>
          <w:color w:val="7030A0"/>
          <w:lang w:val="en-US"/>
        </w:rPr>
        <w:fldChar w:fldCharType="begin"/>
      </w:r>
      <w:r w:rsidR="002F7597">
        <w:rPr>
          <w:rFonts w:ascii="Arial" w:hAnsi="Arial" w:cs="Arial"/>
          <w:color w:val="7030A0"/>
          <w:lang w:val="en-US"/>
        </w:rPr>
        <w:instrText xml:space="preserve"> ADDIN EN.CITE &lt;EndNote&gt;&lt;Cite&gt;&lt;Author&gt;Queza&lt;/Author&gt;&lt;Year&gt;2009&lt;/Year&gt;&lt;RecNum&gt;55&lt;/RecNum&gt;&lt;DisplayText&gt;[11, 13]&lt;/DisplayText&gt;&lt;record&gt;&lt;rec-number&gt;55&lt;/rec-number&gt;&lt;foreign-keys&gt;&lt;key app="EN" db-id="dwz5ee9vn9pvwteve9nvewzm5099ws99vdzw" timestamp="1544784750"&gt;55&lt;/key&gt;&lt;/foreign-keys&gt;&lt;ref-type name="Journal Article"&gt;17&lt;/ref-type&gt;&lt;contributors&gt;&lt;authors&gt;&lt;author&gt;Queza, Armindo José&lt;/author&gt;&lt;/authors&gt;&lt;/contributors&gt;&lt;titles&gt;&lt;title&gt;Sistema de saúde em Angola: Uma proposta à luz da reforma do serviço nacional de saúde em Portugal&lt;/title&gt;&lt;secondary-title&gt;Mestrado Integrado em Medicina, Universidade do Porto&lt;/secondary-title&gt;&lt;/titles&gt;&lt;periodical&gt;&lt;full-title&gt;Mestrado Integrado em Medicina, Universidade do Porto&lt;/full-title&gt;&lt;/periodical&gt;&lt;dates&gt;&lt;year&gt;2009&lt;/year&gt;&lt;/dates&gt;&lt;urls&gt;&lt;/urls&gt;&lt;/record&gt;&lt;/Cite&gt;&lt;Cite&gt;&lt;Author&gt;Angola&lt;/Author&gt;&lt;Year&gt;2017&lt;/Year&gt;&lt;RecNum&gt;40&lt;/RecNum&gt;&lt;record&gt;&lt;rec-number&gt;40&lt;/rec-number&gt;&lt;foreign-keys&gt;&lt;key app="EN" db-id="dwz5ee9vn9pvwteve9nvewzm5099ws99vdzw" timestamp="0"&gt;40&lt;/key&gt;&lt;/foreign-keys&gt;&lt;ref-type name="Report"&gt;27&lt;/ref-type&gt;&lt;contributors&gt;&lt;authors&gt;&lt;author&gt;Angola&lt;/author&gt;&lt;/authors&gt;&lt;/contributors&gt;&lt;titles&gt;&lt;title&gt;Inquérito de Indicadores Múltiplos e de Saúde (IIMS) 2015-2016&lt;/title&gt;&lt;/titles&gt;&lt;dates&gt;&lt;year&gt;2017&lt;/year&gt;&lt;pub-dates&gt;&lt;date&gt;Junho&lt;/date&gt;&lt;/pub-dates&gt;&lt;/dates&gt;&lt;pub-location&gt;Luanda&lt;/pub-location&gt;&lt;publisher&gt;Instituto Nacional de Estatística e Ministério da Saúde&lt;/publisher&gt;&lt;urls&gt;&lt;/urls&gt;&lt;/record&gt;&lt;/Cite&gt;&lt;/EndNote&gt;</w:instrText>
      </w:r>
      <w:r w:rsidR="00FB0119">
        <w:rPr>
          <w:rFonts w:ascii="Arial" w:hAnsi="Arial" w:cs="Arial"/>
          <w:color w:val="7030A0"/>
          <w:lang w:val="en-US"/>
        </w:rPr>
        <w:fldChar w:fldCharType="separate"/>
      </w:r>
      <w:r w:rsidR="002F7597">
        <w:rPr>
          <w:rFonts w:ascii="Arial" w:hAnsi="Arial" w:cs="Arial"/>
          <w:noProof/>
          <w:color w:val="7030A0"/>
          <w:lang w:val="en-US"/>
        </w:rPr>
        <w:t>[11, 13]</w:t>
      </w:r>
      <w:r w:rsidR="00FB0119">
        <w:rPr>
          <w:rFonts w:ascii="Arial" w:hAnsi="Arial" w:cs="Arial"/>
          <w:color w:val="7030A0"/>
          <w:lang w:val="en-US"/>
        </w:rPr>
        <w:fldChar w:fldCharType="end"/>
      </w:r>
      <w:r w:rsidRPr="003E5932">
        <w:rPr>
          <w:rFonts w:ascii="Arial" w:hAnsi="Arial" w:cs="Arial"/>
          <w:color w:val="7030A0"/>
          <w:lang w:val="en-US"/>
        </w:rPr>
        <w:t xml:space="preserve">. </w:t>
      </w:r>
    </w:p>
    <w:p w14:paraId="65C599F6" w14:textId="77777777" w:rsidR="00E71D0D" w:rsidRPr="003E5932" w:rsidRDefault="00E71D0D" w:rsidP="00A66DF7">
      <w:pPr>
        <w:autoSpaceDE w:val="0"/>
        <w:autoSpaceDN w:val="0"/>
        <w:adjustRightInd w:val="0"/>
        <w:spacing w:after="0" w:line="480" w:lineRule="auto"/>
        <w:jc w:val="both"/>
        <w:rPr>
          <w:rFonts w:ascii="Arial" w:hAnsi="Arial" w:cs="Arial"/>
          <w:color w:val="7030A0"/>
          <w:lang w:val="en-US"/>
        </w:rPr>
      </w:pPr>
      <w:r w:rsidRPr="003E5932">
        <w:rPr>
          <w:rFonts w:ascii="Arial" w:hAnsi="Arial" w:cs="Arial"/>
          <w:color w:val="7030A0"/>
          <w:lang w:val="en-US"/>
        </w:rPr>
        <w:t>However, there is a lack of studies focused on maternal health in this African context. Thus, the aim of this study was to describe demographic, socioeconomic and pregnancy-related characteristics associated with a caesarean delivery in the largest maternity of Luanda, Angola.</w:t>
      </w:r>
    </w:p>
    <w:p w14:paraId="79C8208B" w14:textId="0D9566C4" w:rsidR="008F6506" w:rsidRDefault="008F6506" w:rsidP="00A66DF7">
      <w:pPr>
        <w:autoSpaceDE w:val="0"/>
        <w:autoSpaceDN w:val="0"/>
        <w:adjustRightInd w:val="0"/>
        <w:spacing w:after="0" w:line="480" w:lineRule="auto"/>
        <w:jc w:val="both"/>
        <w:rPr>
          <w:rFonts w:ascii="Arial" w:hAnsi="Arial" w:cs="Arial"/>
          <w:color w:val="000000"/>
          <w:lang w:val="en-US"/>
        </w:rPr>
      </w:pPr>
    </w:p>
    <w:p w14:paraId="379420D4" w14:textId="77777777" w:rsidR="008F6506" w:rsidRPr="00DC5C92" w:rsidRDefault="008F6506" w:rsidP="00A66DF7">
      <w:pPr>
        <w:autoSpaceDE w:val="0"/>
        <w:autoSpaceDN w:val="0"/>
        <w:adjustRightInd w:val="0"/>
        <w:spacing w:after="0" w:line="480" w:lineRule="auto"/>
        <w:jc w:val="both"/>
        <w:rPr>
          <w:rFonts w:ascii="Arial" w:hAnsi="Arial" w:cs="Arial"/>
          <w:color w:val="000000"/>
          <w:lang w:val="en-US"/>
        </w:rPr>
      </w:pPr>
    </w:p>
    <w:p w14:paraId="79A17F45" w14:textId="77777777" w:rsidR="008F6506" w:rsidRDefault="008F6506" w:rsidP="00A66DF7">
      <w:pPr>
        <w:spacing w:after="0" w:line="480" w:lineRule="auto"/>
        <w:rPr>
          <w:rFonts w:ascii="Arial" w:hAnsi="Arial" w:cs="Arial"/>
          <w:b/>
          <w:sz w:val="28"/>
          <w:szCs w:val="28"/>
          <w:lang w:val="en-US"/>
        </w:rPr>
      </w:pPr>
      <w:r>
        <w:rPr>
          <w:rFonts w:ascii="Arial" w:hAnsi="Arial" w:cs="Arial"/>
          <w:b/>
          <w:sz w:val="28"/>
          <w:szCs w:val="28"/>
          <w:lang w:val="en-US"/>
        </w:rPr>
        <w:br w:type="page"/>
      </w:r>
    </w:p>
    <w:p w14:paraId="06E41B5F" w14:textId="6DC8B2E9" w:rsidR="00A8028C" w:rsidRPr="003E5932" w:rsidRDefault="00305398" w:rsidP="00A66DF7">
      <w:pPr>
        <w:spacing w:after="0" w:line="480" w:lineRule="auto"/>
        <w:jc w:val="both"/>
        <w:rPr>
          <w:rFonts w:ascii="Arial" w:hAnsi="Arial" w:cs="Arial"/>
          <w:b/>
          <w:color w:val="7030A0"/>
          <w:sz w:val="28"/>
          <w:szCs w:val="28"/>
          <w:lang w:val="en-US"/>
        </w:rPr>
      </w:pPr>
      <w:r w:rsidRPr="003E5932">
        <w:rPr>
          <w:rFonts w:ascii="Arial" w:hAnsi="Arial" w:cs="Arial"/>
          <w:b/>
          <w:color w:val="7030A0"/>
          <w:sz w:val="28"/>
          <w:szCs w:val="28"/>
          <w:lang w:val="en-US"/>
        </w:rPr>
        <w:lastRenderedPageBreak/>
        <w:t xml:space="preserve">Material and </w:t>
      </w:r>
      <w:r w:rsidR="00A8028C" w:rsidRPr="003E5932">
        <w:rPr>
          <w:rFonts w:ascii="Arial" w:hAnsi="Arial" w:cs="Arial"/>
          <w:b/>
          <w:color w:val="7030A0"/>
          <w:sz w:val="28"/>
          <w:szCs w:val="28"/>
          <w:lang w:val="en-US"/>
        </w:rPr>
        <w:t>Methods</w:t>
      </w:r>
    </w:p>
    <w:p w14:paraId="77FACA26" w14:textId="77777777" w:rsidR="00A8028C" w:rsidRPr="00DC5C92" w:rsidRDefault="00A8028C" w:rsidP="00A66DF7">
      <w:pPr>
        <w:spacing w:after="0" w:line="480" w:lineRule="auto"/>
        <w:jc w:val="both"/>
        <w:rPr>
          <w:rFonts w:ascii="Arial" w:hAnsi="Arial" w:cs="Arial"/>
          <w:i/>
          <w:lang w:val="en-GB"/>
        </w:rPr>
      </w:pPr>
      <w:r w:rsidRPr="00DC5C92">
        <w:rPr>
          <w:rFonts w:ascii="Arial" w:hAnsi="Arial" w:cs="Arial"/>
          <w:i/>
          <w:lang w:val="en-GB"/>
        </w:rPr>
        <w:t>Setting</w:t>
      </w:r>
    </w:p>
    <w:p w14:paraId="6B2A0E4F" w14:textId="4CBC9BDE" w:rsidR="00A8028C" w:rsidRPr="00DC5C92" w:rsidRDefault="003E5932" w:rsidP="00A66DF7">
      <w:pPr>
        <w:spacing w:after="0" w:line="480" w:lineRule="auto"/>
        <w:jc w:val="both"/>
        <w:rPr>
          <w:rFonts w:ascii="Arial" w:hAnsi="Arial" w:cs="Arial"/>
          <w:lang w:val="en-GB"/>
        </w:rPr>
      </w:pPr>
      <w:r>
        <w:rPr>
          <w:rFonts w:ascii="Arial" w:hAnsi="Arial" w:cs="Arial"/>
          <w:lang w:val="en-GB"/>
        </w:rPr>
        <w:t xml:space="preserve">A </w:t>
      </w:r>
      <w:r w:rsidR="00A8028C" w:rsidRPr="00DC5C92">
        <w:rPr>
          <w:rFonts w:ascii="Arial" w:hAnsi="Arial" w:cs="Arial"/>
          <w:lang w:val="en-GB"/>
        </w:rPr>
        <w:t>cross</w:t>
      </w:r>
      <w:r>
        <w:rPr>
          <w:rFonts w:ascii="Arial" w:hAnsi="Arial" w:cs="Arial"/>
          <w:lang w:val="en-GB"/>
        </w:rPr>
        <w:t>-</w:t>
      </w:r>
      <w:r w:rsidR="00A8028C" w:rsidRPr="00DC5C92">
        <w:rPr>
          <w:rFonts w:ascii="Arial" w:hAnsi="Arial" w:cs="Arial"/>
          <w:lang w:val="en-GB"/>
        </w:rPr>
        <w:t xml:space="preserve">sectional study conducted in the public Maternity Lucrécia Paím (MLP) located in Luanda (Angola), a national reference for maternal health care and also for research and training of future health professionals. As a tertiary health facility, the maternity is dedicated to the most complicated cases referred from other health facilities in lower levels of care. The maternity performs an average of 100 deliveries per day. It performs caesarean delivery, provides intensive health care to women and </w:t>
      </w:r>
      <w:r w:rsidR="00F4764D" w:rsidRPr="00DC5C92">
        <w:rPr>
          <w:rFonts w:ascii="Arial" w:hAnsi="Arial" w:cs="Arial"/>
          <w:lang w:val="en-GB"/>
        </w:rPr>
        <w:t>new-borns</w:t>
      </w:r>
      <w:r w:rsidR="00A8028C" w:rsidRPr="00DC5C92">
        <w:rPr>
          <w:rFonts w:ascii="Arial" w:hAnsi="Arial" w:cs="Arial"/>
          <w:lang w:val="en-GB"/>
        </w:rPr>
        <w:t xml:space="preserve"> has specialized areas for complicated pregnancies or </w:t>
      </w:r>
      <w:r w:rsidR="00F4764D" w:rsidRPr="00DC5C92">
        <w:rPr>
          <w:rFonts w:ascii="Arial" w:hAnsi="Arial" w:cs="Arial"/>
          <w:lang w:val="en-GB"/>
        </w:rPr>
        <w:t>puerperal</w:t>
      </w:r>
      <w:r w:rsidR="00A8028C" w:rsidRPr="00DC5C92">
        <w:rPr>
          <w:rFonts w:ascii="Arial" w:hAnsi="Arial" w:cs="Arial"/>
          <w:lang w:val="en-GB"/>
        </w:rPr>
        <w:t xml:space="preserve"> women and has on site laboratory support. According to hospital internal records, during the study period (December 2012 to February 2013), there were 5.442 births deliveries in this hospital, of which 1.686 were caesarean deliveries and 3.756 vaginal deliveries. </w:t>
      </w:r>
    </w:p>
    <w:p w14:paraId="4773EC4D" w14:textId="77777777" w:rsidR="00A8028C" w:rsidRPr="00DC5C92" w:rsidRDefault="00A8028C" w:rsidP="00A66DF7">
      <w:pPr>
        <w:spacing w:after="0" w:line="480" w:lineRule="auto"/>
        <w:jc w:val="both"/>
        <w:rPr>
          <w:rFonts w:ascii="Arial" w:hAnsi="Arial" w:cs="Arial"/>
          <w:i/>
          <w:lang w:val="en-GB"/>
        </w:rPr>
      </w:pPr>
      <w:r w:rsidRPr="00DC5C92">
        <w:rPr>
          <w:rFonts w:ascii="Arial" w:hAnsi="Arial" w:cs="Arial"/>
          <w:i/>
          <w:lang w:val="en-GB"/>
        </w:rPr>
        <w:t>Participants</w:t>
      </w:r>
    </w:p>
    <w:p w14:paraId="453D2CB3" w14:textId="785DF355"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 xml:space="preserve">Recruitment of participants occurred from December 2012 to February 2013. Women were invited to participate in the study after delivery and before hospital discharge. Women having a vaginal delivery </w:t>
      </w:r>
      <w:r w:rsidR="00397D01" w:rsidRPr="003E5932">
        <w:rPr>
          <w:rFonts w:ascii="Arial" w:hAnsi="Arial" w:cs="Arial"/>
          <w:color w:val="7030A0"/>
          <w:lang w:val="en-GB"/>
        </w:rPr>
        <w:t xml:space="preserve">were </w:t>
      </w:r>
      <w:r w:rsidRPr="00DC5C92">
        <w:rPr>
          <w:rFonts w:ascii="Arial" w:hAnsi="Arial" w:cs="Arial"/>
          <w:lang w:val="en-GB"/>
        </w:rPr>
        <w:t xml:space="preserve">usually discharged after 6 hours and women undergoing caesarean delivery have a longer stay, from 3 to 7 days. Women having a vaginal delivery remained in two specific rooms of the maternity ward where trained staff introduced the study’s aims, while women having a caesarean delivery remained in a separate ward and received the same invitation. Invitations occurred mainly during daytime (from 8 a.m. to 5 p.m.), and women were visited in specific days of the week, according to the delivery type, to maximize chances of recruitment: Mondays, Wednesdays and Fridays for vaginal deliveries and Tuesdays and Thursdays for caesarean. </w:t>
      </w:r>
    </w:p>
    <w:p w14:paraId="56E8A9FD" w14:textId="480E65B9"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Exclusion criteria were severe conditions complicating delivery (e</w:t>
      </w:r>
      <w:r w:rsidR="00397D01">
        <w:rPr>
          <w:rFonts w:ascii="Arial" w:hAnsi="Arial" w:cs="Arial"/>
          <w:lang w:val="en-GB"/>
        </w:rPr>
        <w:t>.</w:t>
      </w:r>
      <w:r w:rsidRPr="00DC5C92">
        <w:rPr>
          <w:rFonts w:ascii="Arial" w:hAnsi="Arial" w:cs="Arial"/>
          <w:lang w:val="en-GB"/>
        </w:rPr>
        <w:t>g.</w:t>
      </w:r>
      <w:r w:rsidR="00397D01">
        <w:rPr>
          <w:rFonts w:ascii="Arial" w:hAnsi="Arial" w:cs="Arial"/>
          <w:lang w:val="en-GB"/>
        </w:rPr>
        <w:t xml:space="preserve"> </w:t>
      </w:r>
      <w:r w:rsidRPr="00DC5C92">
        <w:rPr>
          <w:rFonts w:ascii="Arial" w:hAnsi="Arial" w:cs="Arial"/>
          <w:lang w:val="en-GB"/>
        </w:rPr>
        <w:t xml:space="preserve">Eclampsia/ pre-eclampsia, complicated malaria, haemorrhage post-partum), foreign nationality, residency in Luanda for less than 6 months and twin pregnancy. </w:t>
      </w:r>
      <w:r w:rsidR="007669C1">
        <w:rPr>
          <w:rFonts w:ascii="Arial" w:hAnsi="Arial" w:cs="Arial"/>
          <w:lang w:val="en-GB"/>
        </w:rPr>
        <w:t>D</w:t>
      </w:r>
      <w:r w:rsidRPr="00DC5C92">
        <w:rPr>
          <w:rFonts w:ascii="Arial" w:hAnsi="Arial" w:cs="Arial"/>
          <w:lang w:val="en-GB"/>
        </w:rPr>
        <w:t xml:space="preserve">ata was collected by face to face interviews using a structured questionnaire administered by six trained interviewers (three </w:t>
      </w:r>
      <w:r w:rsidRPr="00DC5C92">
        <w:rPr>
          <w:rFonts w:ascii="Arial" w:hAnsi="Arial" w:cs="Arial"/>
          <w:lang w:val="en-GB"/>
        </w:rPr>
        <w:lastRenderedPageBreak/>
        <w:t>males and three females). Written or verbal informed consent (according to women’s literacy) was obtained from all participants.</w:t>
      </w:r>
    </w:p>
    <w:p w14:paraId="36CE3C62" w14:textId="303BB5EC" w:rsidR="00A8028C" w:rsidRPr="003E5932" w:rsidRDefault="00A8028C" w:rsidP="00A66DF7">
      <w:pPr>
        <w:spacing w:after="0" w:line="480" w:lineRule="auto"/>
        <w:jc w:val="both"/>
        <w:rPr>
          <w:rFonts w:ascii="Arial" w:hAnsi="Arial" w:cs="Arial"/>
          <w:color w:val="7030A0"/>
          <w:lang w:val="en-GB"/>
        </w:rPr>
      </w:pPr>
      <w:r w:rsidRPr="00DC5C92">
        <w:rPr>
          <w:rFonts w:ascii="Arial" w:hAnsi="Arial" w:cs="Arial"/>
          <w:lang w:val="en-GB"/>
        </w:rPr>
        <w:t>The questionnaire comprised total of 77 questions assessing demographic and socioeconomic characteristics, pathological and gynaecological history, history of present pregnancy, prenatal care, nutrition, smoking and alcohol consumption. Variables related to hospital admission, delivery and newborn data were drawn from the clinical charts. During the recruitment period, 1040 women meeting criteria were invited to participate. Of these, 40 refused participation and 5 had missing information in their clinical files</w:t>
      </w:r>
      <w:r w:rsidR="00EA0B25">
        <w:rPr>
          <w:rFonts w:ascii="Arial" w:hAnsi="Arial" w:cs="Arial"/>
          <w:color w:val="7030A0"/>
          <w:lang w:val="en-GB"/>
        </w:rPr>
        <w:t xml:space="preserve">. </w:t>
      </w:r>
      <w:r w:rsidR="002B0F6F" w:rsidRPr="003E5932">
        <w:rPr>
          <w:rFonts w:ascii="Arial" w:hAnsi="Arial" w:cs="Arial"/>
          <w:color w:val="7030A0"/>
          <w:lang w:val="en-GB"/>
        </w:rPr>
        <w:t xml:space="preserve">Thus, for the present study were considered </w:t>
      </w:r>
      <w:r w:rsidRPr="003E5932">
        <w:rPr>
          <w:rFonts w:ascii="Arial" w:hAnsi="Arial" w:cs="Arial"/>
          <w:color w:val="7030A0"/>
          <w:lang w:val="en-GB"/>
        </w:rPr>
        <w:t>995 participants.</w:t>
      </w:r>
    </w:p>
    <w:p w14:paraId="20EF3D8A" w14:textId="1837B436"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 xml:space="preserve">As a strategy to involve women, the research team gave </w:t>
      </w:r>
      <w:r w:rsidRPr="003E5932">
        <w:rPr>
          <w:rFonts w:ascii="Arial" w:hAnsi="Arial" w:cs="Arial"/>
          <w:lang w:val="en-GB"/>
        </w:rPr>
        <w:t>betnets</w:t>
      </w:r>
      <w:r w:rsidRPr="00DC5C92">
        <w:rPr>
          <w:rFonts w:ascii="Arial" w:hAnsi="Arial" w:cs="Arial"/>
          <w:lang w:val="en-GB"/>
        </w:rPr>
        <w:t xml:space="preserve"> after completing the questionnaire, which was sponsored by the </w:t>
      </w:r>
      <w:r w:rsidR="00037F8A">
        <w:rPr>
          <w:rFonts w:ascii="Arial" w:hAnsi="Arial" w:cs="Arial"/>
          <w:lang w:val="en-GB"/>
        </w:rPr>
        <w:t>N</w:t>
      </w:r>
      <w:r w:rsidR="00037F8A" w:rsidRPr="00DC5C92">
        <w:rPr>
          <w:rFonts w:ascii="Arial" w:hAnsi="Arial" w:cs="Arial"/>
          <w:lang w:val="en-GB"/>
        </w:rPr>
        <w:t xml:space="preserve">ational </w:t>
      </w:r>
      <w:r w:rsidR="00037F8A">
        <w:rPr>
          <w:rFonts w:ascii="Arial" w:hAnsi="Arial" w:cs="Arial"/>
          <w:lang w:val="en-GB"/>
        </w:rPr>
        <w:t>P</w:t>
      </w:r>
      <w:r w:rsidRPr="00DC5C92">
        <w:rPr>
          <w:rFonts w:ascii="Arial" w:hAnsi="Arial" w:cs="Arial"/>
          <w:lang w:val="en-GB"/>
        </w:rPr>
        <w:t xml:space="preserve">rogram </w:t>
      </w:r>
      <w:r w:rsidR="00037F8A">
        <w:rPr>
          <w:rFonts w:ascii="Arial" w:hAnsi="Arial" w:cs="Arial"/>
          <w:lang w:val="en-GB"/>
        </w:rPr>
        <w:t>A</w:t>
      </w:r>
      <w:r w:rsidRPr="00DC5C92">
        <w:rPr>
          <w:rFonts w:ascii="Arial" w:hAnsi="Arial" w:cs="Arial"/>
          <w:lang w:val="en-GB"/>
        </w:rPr>
        <w:t xml:space="preserve">gainst </w:t>
      </w:r>
      <w:r w:rsidR="00037F8A">
        <w:rPr>
          <w:rFonts w:ascii="Arial" w:hAnsi="Arial" w:cs="Arial"/>
          <w:lang w:val="en-GB"/>
        </w:rPr>
        <w:t>M</w:t>
      </w:r>
      <w:r w:rsidRPr="00DC5C92">
        <w:rPr>
          <w:rFonts w:ascii="Arial" w:hAnsi="Arial" w:cs="Arial"/>
          <w:lang w:val="en-GB"/>
        </w:rPr>
        <w:t>alaria. The project was approved by the Ethics Committee of the Faculty of Medicine of the University Agostinho Neto.</w:t>
      </w:r>
    </w:p>
    <w:p w14:paraId="1518AAFB" w14:textId="77777777" w:rsidR="00A8028C" w:rsidRPr="00DC5C92" w:rsidRDefault="00A8028C" w:rsidP="00A66DF7">
      <w:pPr>
        <w:autoSpaceDE w:val="0"/>
        <w:autoSpaceDN w:val="0"/>
        <w:adjustRightInd w:val="0"/>
        <w:spacing w:after="0" w:line="480" w:lineRule="auto"/>
        <w:jc w:val="both"/>
        <w:rPr>
          <w:rFonts w:ascii="Arial" w:hAnsi="Arial" w:cs="Arial"/>
          <w:i/>
          <w:lang w:val="en-US"/>
        </w:rPr>
      </w:pPr>
      <w:r w:rsidRPr="00DC5C92">
        <w:rPr>
          <w:rFonts w:ascii="Arial" w:hAnsi="Arial" w:cs="Arial"/>
          <w:i/>
          <w:lang w:val="en-US"/>
        </w:rPr>
        <w:t>Outcomes and Covariates</w:t>
      </w:r>
    </w:p>
    <w:p w14:paraId="6E641C79" w14:textId="2A328767" w:rsidR="00A8028C" w:rsidRPr="00DC5C92" w:rsidRDefault="00A8028C" w:rsidP="00A66DF7">
      <w:pPr>
        <w:autoSpaceDE w:val="0"/>
        <w:autoSpaceDN w:val="0"/>
        <w:adjustRightInd w:val="0"/>
        <w:spacing w:after="0" w:line="480" w:lineRule="auto"/>
        <w:jc w:val="both"/>
        <w:rPr>
          <w:rFonts w:ascii="Arial" w:hAnsi="Arial" w:cs="Arial"/>
          <w:lang w:val="en-GB"/>
        </w:rPr>
      </w:pPr>
      <w:r w:rsidRPr="00DC5C92">
        <w:rPr>
          <w:rFonts w:ascii="Arial" w:hAnsi="Arial" w:cs="Arial"/>
          <w:lang w:val="en-US"/>
        </w:rPr>
        <w:t>The study outcome was the mode of delivery, categorized as vaginal or caesarean. The following variables were considered potential sociodemographic determinants of the mode of delivery: maternal age (categorized in &lt;18, 18-34 and &gt;=35 years old); completed years of schooling (&lt;9, 9-12 and &gt;12); marital status (married or in cohabitation and single); residency in an urban (Luanda municipality) or periurban area (municipalities outside Luanda, specifically Viana, Cazenga, Belas, Cacuaco, Icolo E Bengo and Kissama); current household income per month (&lt;100; 100- 300 and &gt;300 USD</w:t>
      </w:r>
      <w:r w:rsidRPr="00DC5C92">
        <w:rPr>
          <w:rFonts w:ascii="Arial" w:hAnsi="Arial" w:cs="Arial"/>
          <w:lang w:val="en-GB"/>
        </w:rPr>
        <w:t xml:space="preserve"> or</w:t>
      </w:r>
      <w:r w:rsidR="00CF163A">
        <w:rPr>
          <w:rFonts w:ascii="Arial" w:hAnsi="Arial" w:cs="Arial"/>
          <w:lang w:val="en-GB"/>
        </w:rPr>
        <w:t xml:space="preserve"> </w:t>
      </w:r>
      <w:r w:rsidR="00CF163A" w:rsidRPr="00CF163A">
        <w:rPr>
          <w:rFonts w:ascii="Arial" w:hAnsi="Arial" w:cs="Arial"/>
          <w:color w:val="7030A0"/>
          <w:lang w:val="en-GB"/>
        </w:rPr>
        <w:t>other</w:t>
      </w:r>
      <w:r w:rsidR="004D02E7">
        <w:rPr>
          <w:rFonts w:ascii="Arial" w:hAnsi="Arial" w:cs="Arial"/>
          <w:color w:val="7030A0"/>
          <w:lang w:val="en-GB"/>
        </w:rPr>
        <w:t xml:space="preserve"> that</w:t>
      </w:r>
      <w:r w:rsidR="00CF163A" w:rsidRPr="00CF163A">
        <w:rPr>
          <w:rFonts w:ascii="Arial" w:hAnsi="Arial" w:cs="Arial"/>
          <w:color w:val="7030A0"/>
          <w:lang w:val="en-GB"/>
        </w:rPr>
        <w:t xml:space="preserve"> includ</w:t>
      </w:r>
      <w:r w:rsidR="004D02E7">
        <w:rPr>
          <w:rFonts w:ascii="Arial" w:hAnsi="Arial" w:cs="Arial"/>
          <w:color w:val="7030A0"/>
          <w:lang w:val="en-GB"/>
        </w:rPr>
        <w:t>es</w:t>
      </w:r>
      <w:r w:rsidR="00CF163A" w:rsidRPr="00CF163A">
        <w:rPr>
          <w:rFonts w:ascii="Arial" w:hAnsi="Arial" w:cs="Arial"/>
          <w:color w:val="7030A0"/>
          <w:lang w:val="en-GB"/>
        </w:rPr>
        <w:t xml:space="preserve"> those</w:t>
      </w:r>
      <w:r w:rsidR="004D02E7">
        <w:rPr>
          <w:rFonts w:ascii="Arial" w:hAnsi="Arial" w:cs="Arial"/>
          <w:color w:val="7030A0"/>
          <w:lang w:val="en-GB"/>
        </w:rPr>
        <w:t xml:space="preserve"> women</w:t>
      </w:r>
      <w:r w:rsidR="00CF163A" w:rsidRPr="00CF163A">
        <w:rPr>
          <w:rFonts w:ascii="Arial" w:hAnsi="Arial" w:cs="Arial"/>
          <w:color w:val="7030A0"/>
          <w:lang w:val="en-GB"/>
        </w:rPr>
        <w:t xml:space="preserve"> who</w:t>
      </w:r>
      <w:r w:rsidRPr="00CF163A">
        <w:rPr>
          <w:rFonts w:ascii="Arial" w:hAnsi="Arial" w:cs="Arial"/>
          <w:color w:val="7030A0"/>
          <w:lang w:val="en-GB"/>
        </w:rPr>
        <w:t xml:space="preserve"> </w:t>
      </w:r>
      <w:r w:rsidR="001A2E0C" w:rsidRPr="00CF163A">
        <w:rPr>
          <w:rFonts w:ascii="Arial" w:hAnsi="Arial" w:cs="Arial"/>
          <w:color w:val="7030A0"/>
          <w:lang w:val="en-GB"/>
        </w:rPr>
        <w:t xml:space="preserve">do </w:t>
      </w:r>
      <w:r w:rsidR="001A2E0C" w:rsidRPr="003E5932">
        <w:rPr>
          <w:rFonts w:ascii="Arial" w:hAnsi="Arial" w:cs="Arial"/>
          <w:color w:val="7030A0"/>
          <w:lang w:val="en-GB"/>
        </w:rPr>
        <w:t xml:space="preserve">not know/ </w:t>
      </w:r>
      <w:r w:rsidRPr="003E5932">
        <w:rPr>
          <w:rFonts w:ascii="Arial" w:hAnsi="Arial" w:cs="Arial"/>
          <w:color w:val="7030A0"/>
          <w:lang w:val="en-GB"/>
        </w:rPr>
        <w:t>prefer not to disclose</w:t>
      </w:r>
      <w:r w:rsidRPr="00DC5C92">
        <w:rPr>
          <w:rFonts w:ascii="Arial" w:hAnsi="Arial" w:cs="Arial"/>
          <w:lang w:val="en-US"/>
        </w:rPr>
        <w:t xml:space="preserve">). </w:t>
      </w:r>
      <w:r w:rsidRPr="00DC5C92">
        <w:rPr>
          <w:rFonts w:ascii="Arial" w:hAnsi="Arial" w:cs="Arial"/>
          <w:lang w:val="en-GB"/>
        </w:rPr>
        <w:t>Smoking during pregnancy was recorded as “yes or no” and alcohol consumption according to the question “Have you taken any type of alcoholic beverage during this pregnancy?” (yes, no).</w:t>
      </w:r>
    </w:p>
    <w:p w14:paraId="11A53E21" w14:textId="77777777" w:rsidR="00A8028C" w:rsidRPr="00DC5C92"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GB"/>
        </w:rPr>
        <w:t>The following variables related to current pregnancy and antenatal care were considered:</w:t>
      </w:r>
      <w:r w:rsidRPr="00DC5C92">
        <w:rPr>
          <w:rFonts w:ascii="Arial" w:hAnsi="Arial" w:cs="Arial"/>
          <w:lang w:val="en-US"/>
        </w:rPr>
        <w:t xml:space="preserve"> </w:t>
      </w:r>
      <w:r w:rsidRPr="00DC5C92">
        <w:rPr>
          <w:rFonts w:ascii="Arial" w:hAnsi="Arial" w:cs="Arial"/>
          <w:lang w:val="en-GB"/>
        </w:rPr>
        <w:t>year of the first intercourse (&lt;15 years old, &gt;=15 or does not know); first antenatal care visit (1</w:t>
      </w:r>
      <w:r w:rsidRPr="00DC5C92">
        <w:rPr>
          <w:rFonts w:ascii="Arial" w:hAnsi="Arial" w:cs="Arial"/>
          <w:vertAlign w:val="superscript"/>
          <w:lang w:val="en-GB"/>
        </w:rPr>
        <w:t>st</w:t>
      </w:r>
      <w:r w:rsidRPr="00DC5C92">
        <w:rPr>
          <w:rFonts w:ascii="Arial" w:hAnsi="Arial" w:cs="Arial"/>
          <w:lang w:val="en-GB"/>
        </w:rPr>
        <w:t xml:space="preserve"> trimester, 2</w:t>
      </w:r>
      <w:r w:rsidRPr="00DC5C92">
        <w:rPr>
          <w:rFonts w:ascii="Arial" w:hAnsi="Arial" w:cs="Arial"/>
          <w:vertAlign w:val="superscript"/>
          <w:lang w:val="en-GB"/>
        </w:rPr>
        <w:t>nd</w:t>
      </w:r>
      <w:r w:rsidRPr="00DC5C92">
        <w:rPr>
          <w:rFonts w:ascii="Arial" w:hAnsi="Arial" w:cs="Arial"/>
          <w:lang w:val="en-GB"/>
        </w:rPr>
        <w:t xml:space="preserve"> trimester, 3</w:t>
      </w:r>
      <w:r w:rsidRPr="00DC5C92">
        <w:rPr>
          <w:rFonts w:ascii="Arial" w:hAnsi="Arial" w:cs="Arial"/>
          <w:vertAlign w:val="superscript"/>
          <w:lang w:val="en-GB"/>
        </w:rPr>
        <w:t>rd</w:t>
      </w:r>
      <w:r w:rsidRPr="00DC5C92">
        <w:rPr>
          <w:rFonts w:ascii="Arial" w:hAnsi="Arial" w:cs="Arial"/>
          <w:lang w:val="en-GB"/>
        </w:rPr>
        <w:t xml:space="preserve"> trimester); frequency of antenatal care visits (1, 2-4, &gt;=5); hospitalization during pregnancy (yes or no); satisfaction with antenatal care (rated in a 5 point </w:t>
      </w:r>
      <w:r w:rsidRPr="00DC5C92">
        <w:rPr>
          <w:rFonts w:ascii="Arial" w:hAnsi="Arial" w:cs="Arial"/>
          <w:lang w:val="en-GB"/>
        </w:rPr>
        <w:lastRenderedPageBreak/>
        <w:t xml:space="preserve">scale further dichotomized in &gt;=3 as “satisfied” and &lt;3 as unsatisfied); </w:t>
      </w:r>
      <w:r w:rsidRPr="00DC5C92">
        <w:rPr>
          <w:rFonts w:ascii="Arial" w:hAnsi="Arial" w:cs="Arial"/>
          <w:lang w:val="en-US"/>
        </w:rPr>
        <w:t>type of antenatal care (only public services or at least one visit to a private doctor or service); complication or diseases during current pregnancy (hypertension, malaria, urinary infections, haemorrhage and threat of abortion).</w:t>
      </w:r>
    </w:p>
    <w:p w14:paraId="0B4D2852" w14:textId="7A6F1420" w:rsidR="00A8028C"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US"/>
        </w:rPr>
        <w:t>The number of previous pregnancies was considered for the codification of two variables categorizing women according to history of caesarean (primiparous, multiparous with no previous caesarean and multiparous with at least one previous caesarean) and according to history of pregnancy complications, i.e., self-reported history of diabetes, hypertension, urinary infection or hemorrhage (primiparous, multiparous with no complications history and multiparous with previous complications).</w:t>
      </w:r>
    </w:p>
    <w:p w14:paraId="126405A4" w14:textId="77777777" w:rsidR="004D02E7" w:rsidRPr="00DC5C92" w:rsidRDefault="004D02E7" w:rsidP="00A66DF7">
      <w:pPr>
        <w:autoSpaceDE w:val="0"/>
        <w:autoSpaceDN w:val="0"/>
        <w:adjustRightInd w:val="0"/>
        <w:spacing w:after="0" w:line="480" w:lineRule="auto"/>
        <w:jc w:val="both"/>
        <w:rPr>
          <w:rFonts w:ascii="Arial" w:hAnsi="Arial" w:cs="Arial"/>
          <w:lang w:val="en-US"/>
        </w:rPr>
      </w:pPr>
    </w:p>
    <w:p w14:paraId="2A108B56" w14:textId="68CC40D4" w:rsidR="00A8028C" w:rsidRPr="00DC5C92" w:rsidRDefault="00A8028C" w:rsidP="00A66DF7">
      <w:pPr>
        <w:autoSpaceDE w:val="0"/>
        <w:autoSpaceDN w:val="0"/>
        <w:adjustRightInd w:val="0"/>
        <w:spacing w:after="0" w:line="480" w:lineRule="auto"/>
        <w:jc w:val="both"/>
        <w:rPr>
          <w:rFonts w:ascii="Arial" w:hAnsi="Arial" w:cs="Arial"/>
          <w:i/>
          <w:lang w:val="en-US"/>
        </w:rPr>
      </w:pPr>
      <w:r w:rsidRPr="00DC5C92">
        <w:rPr>
          <w:rFonts w:ascii="Arial" w:hAnsi="Arial" w:cs="Arial"/>
          <w:i/>
          <w:lang w:val="en-US"/>
        </w:rPr>
        <w:t>Statistical Analysis</w:t>
      </w:r>
    </w:p>
    <w:p w14:paraId="57BE28E6" w14:textId="77777777"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Analysis of data was performed with SPSS 21. Chi-square or Fisher exact tests were used to compare the prevalence of vaginal deliveries and caesarean sections according to demographic, socioeconomic, lifestyle, reproductive health related characteristics and pregnancy complications.</w:t>
      </w:r>
    </w:p>
    <w:p w14:paraId="3533E469" w14:textId="77777777"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 xml:space="preserve">Logistic regression models were fitted to estimate the magnitude of associations (Odds ratios, 95% Confidence Intervals – OR, 95%CI) between the type of delivery (vaginal vs. caesarean) and variables showing a significant association in the bivariate analysis. Models were fitted separately for primiparous and for multiparous and adjusted for potential confounders. </w:t>
      </w:r>
    </w:p>
    <w:p w14:paraId="62D12217" w14:textId="77777777" w:rsidR="003E5932" w:rsidRDefault="003E5932" w:rsidP="00A66DF7">
      <w:pPr>
        <w:spacing w:after="0" w:line="480" w:lineRule="auto"/>
        <w:rPr>
          <w:rFonts w:ascii="Arial" w:hAnsi="Arial" w:cs="Arial"/>
          <w:b/>
          <w:sz w:val="28"/>
          <w:szCs w:val="28"/>
          <w:lang w:val="en-US"/>
        </w:rPr>
      </w:pPr>
      <w:r>
        <w:rPr>
          <w:rFonts w:ascii="Arial" w:hAnsi="Arial" w:cs="Arial"/>
          <w:b/>
          <w:sz w:val="28"/>
          <w:szCs w:val="28"/>
          <w:lang w:val="en-US"/>
        </w:rPr>
        <w:br w:type="page"/>
      </w:r>
    </w:p>
    <w:p w14:paraId="22CE565B" w14:textId="765981B0" w:rsidR="00A8028C" w:rsidRPr="00DC5C92" w:rsidRDefault="00A8028C" w:rsidP="00A66DF7">
      <w:pPr>
        <w:spacing w:after="0" w:line="480" w:lineRule="auto"/>
        <w:jc w:val="both"/>
        <w:rPr>
          <w:rFonts w:ascii="Arial" w:hAnsi="Arial" w:cs="Arial"/>
          <w:b/>
          <w:sz w:val="28"/>
          <w:szCs w:val="28"/>
          <w:lang w:val="en-US"/>
        </w:rPr>
      </w:pPr>
      <w:r w:rsidRPr="00DC5C92">
        <w:rPr>
          <w:rFonts w:ascii="Arial" w:hAnsi="Arial" w:cs="Arial"/>
          <w:b/>
          <w:sz w:val="28"/>
          <w:szCs w:val="28"/>
          <w:lang w:val="en-US"/>
        </w:rPr>
        <w:lastRenderedPageBreak/>
        <w:t>Results</w:t>
      </w:r>
    </w:p>
    <w:p w14:paraId="60D39C1A" w14:textId="35BC7E10" w:rsidR="00A8028C" w:rsidRPr="00DC5C92"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US"/>
        </w:rPr>
        <w:t xml:space="preserve">In our study, the prevalence of caesarean section was 44%. Table 1 shows the characteristics studied in our population according to the type of delivery (vaginal and caesarean). </w:t>
      </w:r>
      <w:r w:rsidRPr="004D02E7">
        <w:rPr>
          <w:rFonts w:ascii="Arial" w:hAnsi="Arial" w:cs="Arial"/>
          <w:color w:val="7030A0"/>
          <w:lang w:val="en-US"/>
        </w:rPr>
        <w:t>Women with caesarean delivery were less educated</w:t>
      </w:r>
      <w:r w:rsidR="004D02E7" w:rsidRPr="004D02E7">
        <w:rPr>
          <w:rFonts w:ascii="Arial" w:hAnsi="Arial" w:cs="Arial"/>
          <w:color w:val="7030A0"/>
          <w:lang w:val="en-US"/>
        </w:rPr>
        <w:t xml:space="preserve">, </w:t>
      </w:r>
      <w:r w:rsidRPr="004D02E7">
        <w:rPr>
          <w:rFonts w:ascii="Arial" w:hAnsi="Arial" w:cs="Arial"/>
          <w:color w:val="7030A0"/>
          <w:lang w:val="en-US"/>
        </w:rPr>
        <w:t xml:space="preserve">resided more often in a periurban area </w:t>
      </w:r>
      <w:r w:rsidR="004D02E7" w:rsidRPr="004D02E7">
        <w:rPr>
          <w:rFonts w:ascii="Arial" w:hAnsi="Arial" w:cs="Arial"/>
          <w:color w:val="7030A0"/>
          <w:lang w:val="en-US"/>
        </w:rPr>
        <w:t xml:space="preserve">and were likely to declare lower family income </w:t>
      </w:r>
      <w:r w:rsidRPr="004D02E7">
        <w:rPr>
          <w:rFonts w:ascii="Arial" w:hAnsi="Arial" w:cs="Arial"/>
          <w:color w:val="7030A0"/>
          <w:lang w:val="en-US"/>
        </w:rPr>
        <w:t xml:space="preserve">when compared with women who had vaginal delivery. </w:t>
      </w:r>
    </w:p>
    <w:p w14:paraId="31187061" w14:textId="0DA79039" w:rsidR="00A8028C" w:rsidRPr="00DC5C92"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US"/>
        </w:rPr>
        <w:t xml:space="preserve">Regarding the </w:t>
      </w:r>
      <w:r w:rsidR="004D02E7" w:rsidRPr="004D02E7">
        <w:rPr>
          <w:rFonts w:ascii="Arial" w:hAnsi="Arial" w:cs="Arial"/>
          <w:color w:val="7030A0"/>
          <w:lang w:val="en-US"/>
        </w:rPr>
        <w:t>characteristics</w:t>
      </w:r>
      <w:r w:rsidRPr="00DC5C92">
        <w:rPr>
          <w:rFonts w:ascii="Arial" w:hAnsi="Arial" w:cs="Arial"/>
          <w:lang w:val="en-US"/>
        </w:rPr>
        <w:t xml:space="preserve"> related to previous pregnancy, current pregnancy and antenatal care, we found that 33% of women with a caesarean delivery were multiparous with a history of previous caesarean while this proportion was 9% among women with a vaginal delivery</w:t>
      </w:r>
      <w:r w:rsidR="004D02E7">
        <w:rPr>
          <w:rFonts w:ascii="Arial" w:hAnsi="Arial" w:cs="Arial"/>
          <w:lang w:val="en-US"/>
        </w:rPr>
        <w:t>.</w:t>
      </w:r>
      <w:r w:rsidRPr="00DC5C92">
        <w:rPr>
          <w:rFonts w:ascii="Arial" w:hAnsi="Arial" w:cs="Arial"/>
          <w:lang w:val="en-US"/>
        </w:rPr>
        <w:t xml:space="preserve"> </w:t>
      </w:r>
      <w:r w:rsidR="004D02E7" w:rsidRPr="004D02E7">
        <w:rPr>
          <w:rFonts w:ascii="Arial" w:hAnsi="Arial" w:cs="Arial"/>
          <w:color w:val="7030A0"/>
          <w:lang w:val="en-US"/>
        </w:rPr>
        <w:t xml:space="preserve">Also, </w:t>
      </w:r>
      <w:r w:rsidR="004D02E7">
        <w:rPr>
          <w:rFonts w:ascii="Arial" w:hAnsi="Arial" w:cs="Arial"/>
          <w:lang w:val="en-US"/>
        </w:rPr>
        <w:t xml:space="preserve">25% of </w:t>
      </w:r>
      <w:r w:rsidR="004D02E7" w:rsidRPr="00DC5C92">
        <w:rPr>
          <w:rFonts w:ascii="Arial" w:hAnsi="Arial" w:cs="Arial"/>
          <w:lang w:val="en-US"/>
        </w:rPr>
        <w:t xml:space="preserve">women with a caesarean delivery </w:t>
      </w:r>
      <w:r w:rsidR="004D02E7">
        <w:rPr>
          <w:rFonts w:ascii="Arial" w:hAnsi="Arial" w:cs="Arial"/>
          <w:lang w:val="en-US"/>
        </w:rPr>
        <w:t xml:space="preserve">and 18% of women with vaginal delivery </w:t>
      </w:r>
      <w:r w:rsidR="004D02E7" w:rsidRPr="00DC5C92">
        <w:rPr>
          <w:rFonts w:ascii="Arial" w:hAnsi="Arial" w:cs="Arial"/>
          <w:lang w:val="en-US"/>
        </w:rPr>
        <w:t>reported previous pregnancy complications</w:t>
      </w:r>
      <w:r w:rsidR="004D02E7">
        <w:rPr>
          <w:rFonts w:ascii="Arial" w:hAnsi="Arial" w:cs="Arial"/>
          <w:lang w:val="en-US"/>
        </w:rPr>
        <w:t>. O</w:t>
      </w:r>
      <w:r w:rsidRPr="00DC5C92">
        <w:rPr>
          <w:rFonts w:ascii="Arial" w:hAnsi="Arial" w:cs="Arial"/>
          <w:lang w:val="en-US"/>
        </w:rPr>
        <w:t xml:space="preserve">verall few women reported dissatisfaction with the antenatal care provided, less frequent among women with a caesarean delivery compared to women with a vaginal delivery (4% </w:t>
      </w:r>
      <w:r w:rsidRPr="00DC5C92">
        <w:rPr>
          <w:rFonts w:ascii="Arial" w:hAnsi="Arial" w:cs="Arial"/>
          <w:i/>
          <w:lang w:val="en-US"/>
        </w:rPr>
        <w:t>vs</w:t>
      </w:r>
      <w:r w:rsidRPr="00DC5C92">
        <w:rPr>
          <w:rFonts w:ascii="Arial" w:hAnsi="Arial" w:cs="Arial"/>
          <w:lang w:val="en-US"/>
        </w:rPr>
        <w:t xml:space="preserve"> 8%, respectively, p=0.022). No statistically significant differences were observed between vaginal and caesarean deliveries according to the place, frequency and time of first antenatal care visits, nor according to hospitalization during pregnancy. </w:t>
      </w:r>
    </w:p>
    <w:p w14:paraId="119C1866" w14:textId="4AB6FB01" w:rsidR="00A8028C"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US"/>
        </w:rPr>
        <w:t>According to the complications assessed during the current pregnancy, we observed a higher proportion of hypertensive disorders women among those with a caesarean delivery compared to vaginal deliveries (16% vs. 10%, p=0.004). We did not find statistically significant differences regarding smoking habits and consumption of alcohol.</w:t>
      </w:r>
    </w:p>
    <w:p w14:paraId="68C82E73" w14:textId="77777777" w:rsidR="003E5932" w:rsidRPr="003E5932" w:rsidRDefault="003E5932" w:rsidP="00A66DF7">
      <w:pPr>
        <w:autoSpaceDE w:val="0"/>
        <w:autoSpaceDN w:val="0"/>
        <w:adjustRightInd w:val="0"/>
        <w:spacing w:after="0" w:line="480" w:lineRule="auto"/>
        <w:jc w:val="both"/>
        <w:rPr>
          <w:rFonts w:ascii="Arial" w:hAnsi="Arial" w:cs="Arial"/>
          <w:color w:val="7030A0"/>
          <w:lang w:val="en-US"/>
        </w:rPr>
      </w:pPr>
    </w:p>
    <w:p w14:paraId="231EF598" w14:textId="3945FEA4" w:rsidR="003470AA" w:rsidRPr="003E5932" w:rsidRDefault="003470AA" w:rsidP="00A66DF7">
      <w:pPr>
        <w:autoSpaceDE w:val="0"/>
        <w:autoSpaceDN w:val="0"/>
        <w:adjustRightInd w:val="0"/>
        <w:spacing w:after="0" w:line="480" w:lineRule="auto"/>
        <w:jc w:val="both"/>
        <w:rPr>
          <w:rFonts w:ascii="Arial" w:hAnsi="Arial" w:cs="Arial"/>
          <w:color w:val="7030A0"/>
          <w:lang w:val="en-US"/>
        </w:rPr>
      </w:pPr>
      <w:r w:rsidRPr="003E5932">
        <w:rPr>
          <w:rFonts w:ascii="Arial" w:hAnsi="Arial" w:cs="Arial"/>
          <w:color w:val="7030A0"/>
          <w:lang w:val="en-US"/>
        </w:rPr>
        <w:t>[Insert Table 1]</w:t>
      </w:r>
    </w:p>
    <w:p w14:paraId="2C60CEC2" w14:textId="77777777" w:rsidR="00A8028C" w:rsidRPr="00DC5C92" w:rsidRDefault="00A8028C" w:rsidP="00A66DF7">
      <w:pPr>
        <w:autoSpaceDE w:val="0"/>
        <w:autoSpaceDN w:val="0"/>
        <w:adjustRightInd w:val="0"/>
        <w:spacing w:after="0" w:line="480" w:lineRule="auto"/>
        <w:jc w:val="both"/>
        <w:rPr>
          <w:rFonts w:ascii="Arial" w:hAnsi="Arial" w:cs="Arial"/>
          <w:lang w:val="en-US"/>
        </w:rPr>
      </w:pPr>
    </w:p>
    <w:p w14:paraId="18E8A9D1" w14:textId="30F582E8" w:rsidR="00A8028C" w:rsidRDefault="00A8028C" w:rsidP="00A66DF7">
      <w:pPr>
        <w:autoSpaceDE w:val="0"/>
        <w:autoSpaceDN w:val="0"/>
        <w:adjustRightInd w:val="0"/>
        <w:spacing w:after="0" w:line="480" w:lineRule="auto"/>
        <w:jc w:val="both"/>
        <w:rPr>
          <w:rFonts w:ascii="Arial" w:hAnsi="Arial" w:cs="Arial"/>
          <w:lang w:val="en-US"/>
        </w:rPr>
      </w:pPr>
      <w:r w:rsidRPr="00DC5C92">
        <w:rPr>
          <w:rFonts w:ascii="Arial" w:hAnsi="Arial" w:cs="Arial"/>
          <w:lang w:val="en-US"/>
        </w:rPr>
        <w:t xml:space="preserve">Table 2 presents the associations between the type of delivery and the factors shown statistically significant in the bivariate analysis, stratified for primiparous and multiparous women. A periurban residency (vs. urban) was significantly associated with a caesarean delivery independently of all covariates considered, for primiparous women (adjusted OR, 95%CI=2.14, 1.27-3.62) and for multiparous women (1.78, 1.26-2.51). Hypertensive disorders during the current pregnancy was also significantly associated with a caesarean delivery in the </w:t>
      </w:r>
      <w:r w:rsidRPr="00DC5C92">
        <w:rPr>
          <w:rFonts w:ascii="Arial" w:hAnsi="Arial" w:cs="Arial"/>
          <w:lang w:val="en-US"/>
        </w:rPr>
        <w:lastRenderedPageBreak/>
        <w:t xml:space="preserve">multivariate models fitted for primiparous (3.96, 1.57-9.98) and for multiparous women (1.68, 1.03-2.74). Among multiparous women, a family income &lt;100 was also significantly associated with caesarean delivery, compared to a family income of &gt;300 dollars in the fully adjusted model (1.90, 1.00-3.60). Expectably, a history of previous caesarean was positively associated with a current caesarean among multiparous women (5.68, 3.82-8.46). </w:t>
      </w:r>
    </w:p>
    <w:p w14:paraId="55ABDDBD" w14:textId="77777777" w:rsidR="003E5932" w:rsidRDefault="003E5932" w:rsidP="00A66DF7">
      <w:pPr>
        <w:autoSpaceDE w:val="0"/>
        <w:autoSpaceDN w:val="0"/>
        <w:adjustRightInd w:val="0"/>
        <w:spacing w:after="0" w:line="480" w:lineRule="auto"/>
        <w:jc w:val="both"/>
        <w:rPr>
          <w:rFonts w:ascii="Arial" w:hAnsi="Arial" w:cs="Arial"/>
          <w:lang w:val="en-US"/>
        </w:rPr>
      </w:pPr>
    </w:p>
    <w:p w14:paraId="4B4805AD" w14:textId="07C95990" w:rsidR="003470AA" w:rsidRPr="003E5932" w:rsidRDefault="003470AA" w:rsidP="00A66DF7">
      <w:pPr>
        <w:autoSpaceDE w:val="0"/>
        <w:autoSpaceDN w:val="0"/>
        <w:adjustRightInd w:val="0"/>
        <w:spacing w:after="0" w:line="480" w:lineRule="auto"/>
        <w:jc w:val="both"/>
        <w:rPr>
          <w:rFonts w:ascii="Arial" w:hAnsi="Arial" w:cs="Arial"/>
          <w:color w:val="7030A0"/>
          <w:lang w:val="en-US"/>
        </w:rPr>
      </w:pPr>
      <w:r w:rsidRPr="003E5932">
        <w:rPr>
          <w:rFonts w:ascii="Arial" w:hAnsi="Arial" w:cs="Arial"/>
          <w:color w:val="7030A0"/>
          <w:lang w:val="en-US"/>
        </w:rPr>
        <w:t>[Insert Table 2]</w:t>
      </w:r>
    </w:p>
    <w:p w14:paraId="3A2C29B0" w14:textId="77777777" w:rsidR="003470AA" w:rsidRPr="00DC5C92" w:rsidRDefault="003470AA" w:rsidP="00A66DF7">
      <w:pPr>
        <w:autoSpaceDE w:val="0"/>
        <w:autoSpaceDN w:val="0"/>
        <w:adjustRightInd w:val="0"/>
        <w:spacing w:after="0" w:line="480" w:lineRule="auto"/>
        <w:jc w:val="both"/>
        <w:rPr>
          <w:rFonts w:ascii="Arial" w:hAnsi="Arial" w:cs="Arial"/>
          <w:lang w:val="en-US"/>
        </w:rPr>
      </w:pPr>
    </w:p>
    <w:p w14:paraId="78F2E33E" w14:textId="77777777" w:rsidR="00A66DF7" w:rsidRDefault="00A66DF7">
      <w:pPr>
        <w:spacing w:after="160" w:line="259" w:lineRule="auto"/>
        <w:rPr>
          <w:rFonts w:ascii="Arial" w:hAnsi="Arial" w:cs="Arial"/>
          <w:b/>
          <w:sz w:val="28"/>
          <w:szCs w:val="28"/>
          <w:lang w:val="en-US"/>
        </w:rPr>
      </w:pPr>
      <w:r>
        <w:rPr>
          <w:rFonts w:ascii="Arial" w:hAnsi="Arial" w:cs="Arial"/>
          <w:b/>
          <w:sz w:val="28"/>
          <w:szCs w:val="28"/>
          <w:lang w:val="en-US"/>
        </w:rPr>
        <w:br w:type="page"/>
      </w:r>
    </w:p>
    <w:p w14:paraId="30C77963" w14:textId="33345021" w:rsidR="00A8028C" w:rsidRPr="003E5932" w:rsidRDefault="00A8028C" w:rsidP="00A66DF7">
      <w:pPr>
        <w:spacing w:after="0" w:line="480" w:lineRule="auto"/>
        <w:jc w:val="both"/>
        <w:rPr>
          <w:rFonts w:ascii="Arial" w:hAnsi="Arial" w:cs="Arial"/>
          <w:b/>
          <w:sz w:val="28"/>
          <w:szCs w:val="28"/>
          <w:lang w:val="en-US"/>
        </w:rPr>
      </w:pPr>
      <w:r w:rsidRPr="003E5932">
        <w:rPr>
          <w:rFonts w:ascii="Arial" w:hAnsi="Arial" w:cs="Arial"/>
          <w:b/>
          <w:sz w:val="28"/>
          <w:szCs w:val="28"/>
          <w:lang w:val="en-US"/>
        </w:rPr>
        <w:lastRenderedPageBreak/>
        <w:t>Discussion</w:t>
      </w:r>
    </w:p>
    <w:p w14:paraId="3B5A6DBF" w14:textId="12396FB8" w:rsidR="00DC27CF" w:rsidRPr="003E5932" w:rsidRDefault="00DC27CF" w:rsidP="00A66DF7">
      <w:pPr>
        <w:pStyle w:val="Textodecomentrio"/>
        <w:spacing w:after="0" w:line="480" w:lineRule="auto"/>
        <w:jc w:val="both"/>
        <w:rPr>
          <w:rFonts w:ascii="Arial" w:hAnsi="Arial" w:cs="Arial"/>
          <w:color w:val="7030A0"/>
          <w:sz w:val="22"/>
          <w:szCs w:val="22"/>
          <w:lang w:val="en-US"/>
        </w:rPr>
      </w:pPr>
      <w:r w:rsidRPr="003E5932">
        <w:rPr>
          <w:rFonts w:ascii="Arial" w:hAnsi="Arial" w:cs="Arial"/>
          <w:color w:val="7030A0"/>
          <w:sz w:val="22"/>
          <w:szCs w:val="22"/>
          <w:lang w:val="en-US"/>
        </w:rPr>
        <w:t>The caesarean delivery was highly prevalent in this sample of Angolan women. Moreover, higher rates of caesarean were observed in women with lower family income and living in a peri urban area, independent of parity status and even after additional adjustment for health condition as hypertension. These results are consistent with previous studies in African contexts, that report associations between low socioeconomic position and a h</w:t>
      </w:r>
      <w:r w:rsidR="00537E71">
        <w:rPr>
          <w:rFonts w:ascii="Arial" w:hAnsi="Arial" w:cs="Arial"/>
          <w:color w:val="7030A0"/>
          <w:sz w:val="22"/>
          <w:szCs w:val="22"/>
          <w:lang w:val="en-US"/>
        </w:rPr>
        <w:t>igh risk of caesarean delivery</w:t>
      </w:r>
      <w:r w:rsidR="0031727D">
        <w:rPr>
          <w:rFonts w:ascii="Arial" w:hAnsi="Arial" w:cs="Arial"/>
          <w:color w:val="7030A0"/>
          <w:sz w:val="22"/>
          <w:szCs w:val="22"/>
          <w:lang w:val="en-US"/>
        </w:rPr>
        <w:fldChar w:fldCharType="begin"/>
      </w:r>
      <w:r w:rsidR="002F7597">
        <w:rPr>
          <w:rFonts w:ascii="Arial" w:hAnsi="Arial" w:cs="Arial"/>
          <w:color w:val="7030A0"/>
          <w:sz w:val="22"/>
          <w:szCs w:val="22"/>
          <w:lang w:val="en-US"/>
        </w:rPr>
        <w:instrText xml:space="preserve"> ADDIN EN.CITE &lt;EndNote&gt;&lt;Cite&gt;&lt;Author&gt;Tavares Hamilton dos Prazeres&lt;/Author&gt;&lt;Year&gt;2016&lt;/Year&gt;&lt;RecNum&gt;42&lt;/RecNum&gt;&lt;DisplayText&gt;[14]&lt;/DisplayText&gt;&lt;record&gt;&lt;rec-number&gt;42&lt;/rec-number&gt;&lt;foreign-keys&gt;&lt;key app="EN" db-id="dwz5ee9vn9pvwteve9nvewzm5099ws99vdzw" timestamp="0"&gt;42&lt;/key&gt;&lt;/foreign-keys&gt;&lt;ref-type name="Journal Article"&gt;17&lt;/ref-type&gt;&lt;contributors&gt;&lt;authors&gt;&lt;author&gt;Tavares Hamilton dos Prazeres, Tavares Suelma Beatriz Marques Prata, Capingana Daniel Pires,  Gama Silvana Granado Nogueira and Silva Luiz Guilherme Pessoa&lt;/author&gt;&lt;/authors&gt;&lt;/contributors&gt;&lt;titles&gt;&lt;title&gt;Obstetric, Sociodemographic, and Psychosocial Problems of Postpartum Adolescents of Huambo&lt;/title&gt;&lt;secondary-title&gt;Clinical Medicine Insights: Women’s Health &lt;/secondary-title&gt;&lt;/titles&gt;&lt;periodical&gt;&lt;full-title&gt;Clinical Medicine Insights: Women’s Health&lt;/full-title&gt;&lt;/periodical&gt;&lt;pages&gt;13-19&lt;/pages&gt;&lt;volume&gt;9 &lt;/volume&gt;&lt;dates&gt;&lt;year&gt;2016&lt;/year&gt;&lt;/dates&gt;&lt;urls&gt;&lt;/urls&gt;&lt;/record&gt;&lt;/Cite&gt;&lt;/EndNote&gt;</w:instrText>
      </w:r>
      <w:r w:rsidR="0031727D">
        <w:rPr>
          <w:rFonts w:ascii="Arial" w:hAnsi="Arial" w:cs="Arial"/>
          <w:color w:val="7030A0"/>
          <w:sz w:val="22"/>
          <w:szCs w:val="22"/>
          <w:lang w:val="en-US"/>
        </w:rPr>
        <w:fldChar w:fldCharType="separate"/>
      </w:r>
      <w:r w:rsidR="002F7597">
        <w:rPr>
          <w:rFonts w:ascii="Arial" w:hAnsi="Arial" w:cs="Arial"/>
          <w:noProof/>
          <w:color w:val="7030A0"/>
          <w:sz w:val="22"/>
          <w:szCs w:val="22"/>
          <w:lang w:val="en-US"/>
        </w:rPr>
        <w:t>[14]</w:t>
      </w:r>
      <w:r w:rsidR="0031727D">
        <w:rPr>
          <w:rFonts w:ascii="Arial" w:hAnsi="Arial" w:cs="Arial"/>
          <w:color w:val="7030A0"/>
          <w:sz w:val="22"/>
          <w:szCs w:val="22"/>
          <w:lang w:val="en-US"/>
        </w:rPr>
        <w:fldChar w:fldCharType="end"/>
      </w:r>
      <w:r w:rsidRPr="003E5932">
        <w:rPr>
          <w:rFonts w:ascii="Arial" w:hAnsi="Arial" w:cs="Arial"/>
          <w:color w:val="7030A0"/>
          <w:sz w:val="22"/>
          <w:szCs w:val="22"/>
          <w:lang w:val="en-US"/>
        </w:rPr>
        <w:t>.</w:t>
      </w:r>
    </w:p>
    <w:p w14:paraId="1D2D3CD1" w14:textId="19FBD355" w:rsidR="00DC27CF" w:rsidRPr="003E5932" w:rsidRDefault="00DC27CF" w:rsidP="00A66DF7">
      <w:pPr>
        <w:pStyle w:val="Textodecomentrio"/>
        <w:spacing w:after="0" w:line="480" w:lineRule="auto"/>
        <w:jc w:val="both"/>
        <w:rPr>
          <w:rFonts w:ascii="Arial" w:hAnsi="Arial" w:cs="Arial"/>
          <w:color w:val="7030A0"/>
          <w:sz w:val="22"/>
          <w:szCs w:val="22"/>
          <w:lang w:val="en-US"/>
        </w:rPr>
      </w:pPr>
      <w:r w:rsidRPr="003E5932">
        <w:rPr>
          <w:rFonts w:ascii="Arial" w:hAnsi="Arial" w:cs="Arial"/>
          <w:color w:val="7030A0"/>
          <w:sz w:val="22"/>
          <w:szCs w:val="22"/>
          <w:lang w:val="en-US"/>
        </w:rPr>
        <w:t>We hypothesize that poorer and less educated women, who live far from health facilities, have few antenatal care visits and often arrive with complicated conditions, justifying a caesarean delivery. Furthermore, the lack of qualified human resources and materials to manage emergencies in peripheral health centers and the delay in the reference system resources, also leads to an increase in the number of caesareans performed in this particular maternity.</w:t>
      </w:r>
    </w:p>
    <w:p w14:paraId="68D0DCE0" w14:textId="3C7F28C9" w:rsidR="00A8028C" w:rsidRPr="00DC5C92" w:rsidRDefault="00B15B74" w:rsidP="00A66DF7">
      <w:pPr>
        <w:tabs>
          <w:tab w:val="left" w:pos="1665"/>
        </w:tabs>
        <w:spacing w:after="0" w:line="480" w:lineRule="auto"/>
        <w:jc w:val="both"/>
        <w:rPr>
          <w:rFonts w:ascii="Arial" w:hAnsi="Arial" w:cs="Arial"/>
          <w:lang w:val="en-US"/>
        </w:rPr>
      </w:pPr>
      <w:r>
        <w:rPr>
          <w:rFonts w:ascii="Arial" w:hAnsi="Arial" w:cs="Arial"/>
          <w:lang w:val="en-US"/>
        </w:rPr>
        <w:t>A</w:t>
      </w:r>
      <w:r w:rsidRPr="00DC5C92">
        <w:rPr>
          <w:rFonts w:ascii="Arial" w:hAnsi="Arial" w:cs="Arial"/>
          <w:lang w:val="en-US"/>
        </w:rPr>
        <w:t xml:space="preserve"> </w:t>
      </w:r>
      <w:r w:rsidR="00A8028C" w:rsidRPr="00DC5C92">
        <w:rPr>
          <w:rFonts w:ascii="Arial" w:hAnsi="Arial" w:cs="Arial"/>
          <w:lang w:val="en-US"/>
        </w:rPr>
        <w:t xml:space="preserve">study using data from the most recent DHS survey from countries in Sub-Saharan Africa, South and Southeast Asia, Latin America and the Caribbean for which information on caesarean and the wealth index were available, contrasts with our results. It showed that the richest classes have the highest rates of caesarean </w:t>
      </w:r>
      <w:r w:rsidR="00D66C4D">
        <w:rPr>
          <w:rFonts w:ascii="Arial" w:hAnsi="Arial" w:cs="Arial"/>
          <w:lang w:val="en-US"/>
        </w:rPr>
        <w:t>section</w:t>
      </w:r>
      <w:r w:rsidR="00DE17E4">
        <w:rPr>
          <w:rFonts w:ascii="Arial" w:hAnsi="Arial" w:cs="Arial"/>
          <w:lang w:val="en-US"/>
        </w:rPr>
        <w:t xml:space="preserve"> </w:t>
      </w:r>
      <w:r w:rsidR="00D66C4D">
        <w:rPr>
          <w:rFonts w:ascii="Arial" w:hAnsi="Arial" w:cs="Arial"/>
          <w:lang w:val="en-US"/>
        </w:rPr>
        <w:fldChar w:fldCharType="begin"/>
      </w:r>
      <w:r w:rsidR="00D66C4D">
        <w:rPr>
          <w:rFonts w:ascii="Arial" w:hAnsi="Arial" w:cs="Arial"/>
          <w:lang w:val="en-US"/>
        </w:rPr>
        <w:instrText xml:space="preserve"> ADDIN EN.CITE &lt;EndNote&gt;&lt;Cite&gt;&lt;Author&gt;Stanton&lt;/Author&gt;&lt;Year&gt;2008&lt;/Year&gt;&lt;RecNum&gt;61&lt;/RecNum&gt;&lt;DisplayText&gt;[6]&lt;/DisplayText&gt;&lt;record&gt;&lt;rec-number&gt;61&lt;/rec-number&gt;&lt;foreign-keys&gt;&lt;key app="EN" db-id="dwz5ee9vn9pvwteve9nvewzm5099ws99vdzw" timestamp="1544787887"&gt;61&lt;/key&gt;&lt;/foreign-keys&gt;&lt;ref-type name="Journal Article"&gt;17&lt;/ref-type&gt;&lt;contributors&gt;&lt;authors&gt;&lt;author&gt;Stanton, Cynthia&lt;/author&gt;&lt;author&gt;Ronsmans, Carine&lt;/author&gt;&lt;author&gt;Baltimore Group on Cesarean&lt;/author&gt;&lt;/authors&gt;&lt;/contributors&gt;&lt;titles&gt;&lt;title&gt;Recommendations for routine reporting on indications for cesarean delivery in developing countries&lt;/title&gt;&lt;secondary-title&gt;Birth&lt;/secondary-title&gt;&lt;/titles&gt;&lt;periodical&gt;&lt;full-title&gt;Birth&lt;/full-title&gt;&lt;/periodical&gt;&lt;pages&gt;204-211&lt;/pages&gt;&lt;volume&gt;35&lt;/volume&gt;&lt;number&gt;3&lt;/number&gt;&lt;dates&gt;&lt;year&gt;2008&lt;/year&gt;&lt;/dates&gt;&lt;isbn&gt;0730-7659&lt;/isbn&gt;&lt;urls&gt;&lt;/urls&gt;&lt;/record&gt;&lt;/Cite&gt;&lt;/EndNote&gt;</w:instrText>
      </w:r>
      <w:r w:rsidR="00D66C4D">
        <w:rPr>
          <w:rFonts w:ascii="Arial" w:hAnsi="Arial" w:cs="Arial"/>
          <w:lang w:val="en-US"/>
        </w:rPr>
        <w:fldChar w:fldCharType="separate"/>
      </w:r>
      <w:r w:rsidR="00D66C4D">
        <w:rPr>
          <w:rFonts w:ascii="Arial" w:hAnsi="Arial" w:cs="Arial"/>
          <w:noProof/>
          <w:lang w:val="en-US"/>
        </w:rPr>
        <w:t>[6]</w:t>
      </w:r>
      <w:r w:rsidR="00D66C4D">
        <w:rPr>
          <w:rFonts w:ascii="Arial" w:hAnsi="Arial" w:cs="Arial"/>
          <w:lang w:val="en-US"/>
        </w:rPr>
        <w:fldChar w:fldCharType="end"/>
      </w:r>
      <w:r w:rsidR="00D66C4D">
        <w:rPr>
          <w:rFonts w:ascii="Arial" w:hAnsi="Arial" w:cs="Arial"/>
          <w:lang w:val="en-US"/>
        </w:rPr>
        <w:t xml:space="preserve">. </w:t>
      </w:r>
      <w:r w:rsidR="00A8028C" w:rsidRPr="00DC5C92">
        <w:rPr>
          <w:rFonts w:ascii="Arial" w:hAnsi="Arial" w:cs="Arial"/>
          <w:lang w:val="en-US"/>
        </w:rPr>
        <w:t>The expansion of medical indications, such as the liberalization of the threshold for these indications appear to have occurred over time. As a result, an increase in non-medically indicated cesarean section was  noted among the wealthie</w:t>
      </w:r>
      <w:r w:rsidR="00D66C4D">
        <w:rPr>
          <w:rFonts w:ascii="Arial" w:hAnsi="Arial" w:cs="Arial"/>
          <w:lang w:val="en-US"/>
        </w:rPr>
        <w:t>r</w:t>
      </w:r>
      <w:r w:rsidR="00D66C4D">
        <w:rPr>
          <w:rFonts w:ascii="Arial" w:hAnsi="Arial" w:cs="Arial"/>
          <w:lang w:val="en-US"/>
        </w:rPr>
        <w:fldChar w:fldCharType="begin"/>
      </w:r>
      <w:r w:rsidR="00D66C4D">
        <w:rPr>
          <w:rFonts w:ascii="Arial" w:hAnsi="Arial" w:cs="Arial"/>
          <w:lang w:val="en-US"/>
        </w:rPr>
        <w:instrText xml:space="preserve"> ADDIN EN.CITE &lt;EndNote&gt;&lt;Cite&gt;&lt;Author&gt;Stanton&lt;/Author&gt;&lt;Year&gt;2008&lt;/Year&gt;&lt;RecNum&gt;61&lt;/RecNum&gt;&lt;DisplayText&gt;[6]&lt;/DisplayText&gt;&lt;record&gt;&lt;rec-number&gt;61&lt;/rec-number&gt;&lt;foreign-keys&gt;&lt;key app="EN" db-id="dwz5ee9vn9pvwteve9nvewzm5099ws99vdzw" timestamp="1544787887"&gt;61&lt;/key&gt;&lt;/foreign-keys&gt;&lt;ref-type name="Journal Article"&gt;17&lt;/ref-type&gt;&lt;contributors&gt;&lt;authors&gt;&lt;author&gt;Stanton, Cynthia&lt;/author&gt;&lt;author&gt;Ronsmans, Carine&lt;/author&gt;&lt;author&gt;Baltimore Group on Cesarean&lt;/author&gt;&lt;/authors&gt;&lt;/contributors&gt;&lt;titles&gt;&lt;title&gt;Recommendations for routine reporting on indications for cesarean delivery in developing countries&lt;/title&gt;&lt;secondary-title&gt;Birth&lt;/secondary-title&gt;&lt;/titles&gt;&lt;periodical&gt;&lt;full-title&gt;Birth&lt;/full-title&gt;&lt;/periodical&gt;&lt;pages&gt;204-211&lt;/pages&gt;&lt;volume&gt;35&lt;/volume&gt;&lt;number&gt;3&lt;/number&gt;&lt;dates&gt;&lt;year&gt;2008&lt;/year&gt;&lt;/dates&gt;&lt;isbn&gt;0730-7659&lt;/isbn&gt;&lt;urls&gt;&lt;/urls&gt;&lt;/record&gt;&lt;/Cite&gt;&lt;/EndNote&gt;</w:instrText>
      </w:r>
      <w:r w:rsidR="00D66C4D">
        <w:rPr>
          <w:rFonts w:ascii="Arial" w:hAnsi="Arial" w:cs="Arial"/>
          <w:lang w:val="en-US"/>
        </w:rPr>
        <w:fldChar w:fldCharType="separate"/>
      </w:r>
      <w:r w:rsidR="00D66C4D">
        <w:rPr>
          <w:rFonts w:ascii="Arial" w:hAnsi="Arial" w:cs="Arial"/>
          <w:noProof/>
          <w:lang w:val="en-US"/>
        </w:rPr>
        <w:t>[6]</w:t>
      </w:r>
      <w:r w:rsidR="00D66C4D">
        <w:rPr>
          <w:rFonts w:ascii="Arial" w:hAnsi="Arial" w:cs="Arial"/>
          <w:lang w:val="en-US"/>
        </w:rPr>
        <w:fldChar w:fldCharType="end"/>
      </w:r>
      <w:r w:rsidR="00A8028C" w:rsidRPr="00DC5C92">
        <w:rPr>
          <w:rFonts w:ascii="Arial" w:hAnsi="Arial" w:cs="Arial"/>
          <w:lang w:val="en-US"/>
        </w:rPr>
        <w:t xml:space="preserve">. However, some studies show that in poorer countries, particularly in sub-Saharan Africa, large segments of the population have almost no access to potentially life-saving caesareans and women are likely to die for lack of access to the </w:t>
      </w:r>
      <w:r w:rsidR="00885712">
        <w:rPr>
          <w:rFonts w:ascii="Arial" w:hAnsi="Arial" w:cs="Arial"/>
          <w:lang w:val="en-US"/>
        </w:rPr>
        <w:t>procedure</w:t>
      </w:r>
      <w:r w:rsidR="00DE17E4">
        <w:rPr>
          <w:rFonts w:ascii="Arial" w:hAnsi="Arial" w:cs="Arial"/>
          <w:lang w:val="en-US"/>
        </w:rPr>
        <w:fldChar w:fldCharType="begin"/>
      </w:r>
      <w:r w:rsidR="00214423">
        <w:rPr>
          <w:rFonts w:ascii="Arial" w:hAnsi="Arial" w:cs="Arial"/>
          <w:lang w:val="en-US"/>
        </w:rPr>
        <w:instrText xml:space="preserve"> ADDIN EN.CITE &lt;EndNote&gt;&lt;Cite&gt;&lt;Author&gt;Stanton&lt;/Author&gt;&lt;Year&gt;2008&lt;/Year&gt;&lt;RecNum&gt;61&lt;/RecNum&gt;&lt;DisplayText&gt;[6, 15]&lt;/DisplayText&gt;&lt;record&gt;&lt;rec-number&gt;61&lt;/rec-number&gt;&lt;foreign-keys&gt;&lt;key app="EN" db-id="dwz5ee9vn9pvwteve9nvewzm5099ws99vdzw" timestamp="1544787887"&gt;61&lt;/key&gt;&lt;/foreign-keys&gt;&lt;ref-type name="Journal Article"&gt;17&lt;/ref-type&gt;&lt;contributors&gt;&lt;authors&gt;&lt;author&gt;Stanton, Cynthia&lt;/author&gt;&lt;author&gt;Ronsmans, Carine&lt;/author&gt;&lt;author&gt;Baltimore Group on Cesarean&lt;/author&gt;&lt;/authors&gt;&lt;/contributors&gt;&lt;titles&gt;&lt;title&gt;Recommendations for routine reporting on indications for cesarean delivery in developing countries&lt;/title&gt;&lt;secondary-title&gt;Birth&lt;/secondary-title&gt;&lt;/titles&gt;&lt;periodical&gt;&lt;full-title&gt;Birth&lt;/full-title&gt;&lt;/periodical&gt;&lt;pages&gt;204-211&lt;/pages&gt;&lt;volume&gt;35&lt;/volume&gt;&lt;number&gt;3&lt;/number&gt;&lt;dates&gt;&lt;year&gt;2008&lt;/year&gt;&lt;/dates&gt;&lt;isbn&gt;0730-7659&lt;/isbn&gt;&lt;urls&gt;&lt;/urls&gt;&lt;/record&gt;&lt;/Cite&gt;&lt;Cite&gt;&lt;Author&gt;Ronsmans&lt;/Author&gt;&lt;Year&gt;2006&lt;/Year&gt;&lt;RecNum&gt;59&lt;/RecNum&gt;&lt;record&gt;&lt;rec-number&gt;59&lt;/rec-number&gt;&lt;foreign-keys&gt;&lt;key app="EN" db-id="dwz5ee9vn9pvwteve9nvewzm5099ws99vdzw" timestamp="1544787612"&gt;59&lt;/key&gt;&lt;/foreign-keys&gt;&lt;ref-type name="Journal Article"&gt;17&lt;/ref-type&gt;&lt;contributors&gt;&lt;authors&gt;&lt;author&gt;Ronsmans, Carine&lt;/author&gt;&lt;author&gt;Holtz, Sara&lt;/author&gt;&lt;author&gt;Stanton, Cynthia&lt;/author&gt;&lt;/authors&gt;&lt;/contributors&gt;&lt;titles&gt;&lt;title&gt;Socioeconomic differentials in caesarean rates in developing countries: a retrospective analysis&lt;/title&gt;&lt;secondary-title&gt;The Lancet&lt;/secondary-title&gt;&lt;/titles&gt;&lt;periodical&gt;&lt;full-title&gt;The Lancet&lt;/full-title&gt;&lt;/periodical&gt;&lt;pages&gt;1516-1523&lt;/pages&gt;&lt;volume&gt;368&lt;/volume&gt;&lt;number&gt;9546&lt;/number&gt;&lt;dates&gt;&lt;year&gt;2006&lt;/year&gt;&lt;/dates&gt;&lt;isbn&gt;0140-6736&lt;/isbn&gt;&lt;urls&gt;&lt;/urls&gt;&lt;/record&gt;&lt;/Cite&gt;&lt;/EndNote&gt;</w:instrText>
      </w:r>
      <w:r w:rsidR="00DE17E4">
        <w:rPr>
          <w:rFonts w:ascii="Arial" w:hAnsi="Arial" w:cs="Arial"/>
          <w:lang w:val="en-US"/>
        </w:rPr>
        <w:fldChar w:fldCharType="separate"/>
      </w:r>
      <w:r w:rsidR="00214423">
        <w:rPr>
          <w:rFonts w:ascii="Arial" w:hAnsi="Arial" w:cs="Arial"/>
          <w:noProof/>
          <w:lang w:val="en-US"/>
        </w:rPr>
        <w:t>[6, 15]</w:t>
      </w:r>
      <w:r w:rsidR="00DE17E4">
        <w:rPr>
          <w:rFonts w:ascii="Arial" w:hAnsi="Arial" w:cs="Arial"/>
          <w:lang w:val="en-US"/>
        </w:rPr>
        <w:fldChar w:fldCharType="end"/>
      </w:r>
      <w:r w:rsidR="00214423">
        <w:rPr>
          <w:rFonts w:ascii="Arial" w:hAnsi="Arial" w:cs="Arial"/>
          <w:lang w:val="en-US"/>
        </w:rPr>
        <w:t>.</w:t>
      </w:r>
      <w:r w:rsidR="00A8028C" w:rsidRPr="00DC5C92">
        <w:rPr>
          <w:rFonts w:ascii="Arial" w:hAnsi="Arial" w:cs="Arial"/>
          <w:lang w:val="en-US"/>
        </w:rPr>
        <w:t xml:space="preserve"> In the African context, we should find lower rates of caesarean delivery, because culturally, regardless of socioeconomic class that this woman may belong "African women refuse to surgery because of fear and the perception of the importance of vaginal delivery that defines your womanhood”. Both one side (rich </w:t>
      </w:r>
      <w:r w:rsidR="0036377A" w:rsidRPr="0036377A">
        <w:rPr>
          <w:rFonts w:ascii="Arial" w:hAnsi="Arial" w:cs="Arial"/>
          <w:color w:val="7030A0"/>
          <w:lang w:val="en-US"/>
        </w:rPr>
        <w:t>African</w:t>
      </w:r>
      <w:r w:rsidR="00A8028C" w:rsidRPr="00DC5C92">
        <w:rPr>
          <w:rFonts w:ascii="Arial" w:hAnsi="Arial" w:cs="Arial"/>
          <w:lang w:val="en-US"/>
        </w:rPr>
        <w:t xml:space="preserve"> women) as of another (poor </w:t>
      </w:r>
      <w:r w:rsidR="004761E1" w:rsidRPr="00DC5C92">
        <w:rPr>
          <w:rFonts w:ascii="Arial" w:hAnsi="Arial" w:cs="Arial"/>
          <w:lang w:val="en-US"/>
        </w:rPr>
        <w:t>African</w:t>
      </w:r>
      <w:r w:rsidR="00A8028C" w:rsidRPr="00DC5C92">
        <w:rPr>
          <w:rFonts w:ascii="Arial" w:hAnsi="Arial" w:cs="Arial"/>
          <w:lang w:val="en-US"/>
        </w:rPr>
        <w:t xml:space="preserve"> women), this explanation cannot explain our results </w:t>
      </w:r>
      <w:r w:rsidR="00A8028C" w:rsidRPr="00DC5C92">
        <w:rPr>
          <w:rFonts w:ascii="Arial" w:hAnsi="Arial" w:cs="Arial"/>
          <w:lang w:val="en-US"/>
        </w:rPr>
        <w:fldChar w:fldCharType="begin"/>
      </w:r>
      <w:r w:rsidR="00214423">
        <w:rPr>
          <w:rFonts w:ascii="Arial" w:hAnsi="Arial" w:cs="Arial"/>
          <w:lang w:val="en-US"/>
        </w:rPr>
        <w:instrText xml:space="preserve"> ADDIN EN.CITE &lt;EndNote&gt;&lt;Cite&gt;&lt;Author&gt;A Shah&lt;/Author&gt;&lt;Year&gt;2009&lt;/Year&gt;&lt;RecNum&gt;19&lt;/RecNum&gt;&lt;DisplayText&gt;[16]&lt;/DisplayText&gt;&lt;record&gt;&lt;rec-number&gt;19&lt;/rec-number&gt;&lt;foreign-keys&gt;&lt;key app="EN" db-id="dwz5ee9vn9pvwteve9nvewzm5099ws99vdzw" timestamp="0"&gt;19&lt;/key&gt;&lt;/foreign-keys&gt;&lt;ref-type name="Journal Article"&gt;17&lt;/ref-type&gt;&lt;contributors&gt;&lt;authors&gt;&lt;author&gt;A Shah, &lt;/author&gt;&lt;author&gt;B Fawole, &lt;/author&gt;&lt;author&gt;JM M&amp;apos;imunya, &lt;/author&gt;&lt;author&gt;F Amokrane, &lt;/author&gt;&lt;author&gt;I Nafiou, &lt;/author&gt;&lt;author&gt;JJ Wolomby, &lt;/author&gt;&lt;author&gt;K Mugerwa, &lt;/author&gt;&lt;author&gt;I Neves, &lt;/author&gt;&lt;author&gt;R Nguti, &lt;/author&gt;&lt;author&gt;M Kublickas, &lt;/author&gt;&lt;author&gt;M Mathai.&lt;/author&gt;&lt;/authors&gt;&lt;/contributors&gt;&lt;titles&gt;&lt;title&gt;Cesarean delivery outcomes from the WHO global survey on maternal and perinatal health in Africa.&lt;/title&gt;&lt;secondary-title&gt;Int J Gynaecol Obstet.&lt;/secondary-title&gt;&lt;/titles&gt;&lt;pages&gt;191-7&lt;/pages&gt;&lt;volume&gt;107&lt;/volume&gt;&lt;number&gt;3&lt;/number&gt;&lt;dates&gt;&lt;year&gt;2009&lt;/year&gt;&lt;/dates&gt;&lt;urls&gt;&lt;/urls&gt;&lt;/record&gt;&lt;/Cite&gt;&lt;/EndNote&gt;</w:instrText>
      </w:r>
      <w:r w:rsidR="00A8028C" w:rsidRPr="00DC5C92">
        <w:rPr>
          <w:rFonts w:ascii="Arial" w:hAnsi="Arial" w:cs="Arial"/>
          <w:lang w:val="en-US"/>
        </w:rPr>
        <w:fldChar w:fldCharType="separate"/>
      </w:r>
      <w:r w:rsidR="00214423">
        <w:rPr>
          <w:rFonts w:ascii="Arial" w:hAnsi="Arial" w:cs="Arial"/>
          <w:noProof/>
          <w:lang w:val="en-US"/>
        </w:rPr>
        <w:t>[16]</w:t>
      </w:r>
      <w:r w:rsidR="00A8028C" w:rsidRPr="00DC5C92">
        <w:rPr>
          <w:rFonts w:ascii="Arial" w:hAnsi="Arial" w:cs="Arial"/>
          <w:lang w:val="en-US"/>
        </w:rPr>
        <w:fldChar w:fldCharType="end"/>
      </w:r>
      <w:r w:rsidR="00A8028C" w:rsidRPr="00DC5C92">
        <w:rPr>
          <w:rFonts w:ascii="Arial" w:hAnsi="Arial" w:cs="Arial"/>
          <w:lang w:val="en-US"/>
        </w:rPr>
        <w:t xml:space="preserve">. </w:t>
      </w:r>
    </w:p>
    <w:p w14:paraId="2FB6703E" w14:textId="4036B80D" w:rsidR="00A8028C" w:rsidRPr="00DC5C92" w:rsidRDefault="00A8028C" w:rsidP="00A66DF7">
      <w:pPr>
        <w:tabs>
          <w:tab w:val="left" w:pos="1665"/>
        </w:tabs>
        <w:spacing w:after="0" w:line="480" w:lineRule="auto"/>
        <w:jc w:val="both"/>
        <w:rPr>
          <w:rFonts w:ascii="Arial" w:hAnsi="Arial" w:cs="Arial"/>
          <w:lang w:val="en-US"/>
        </w:rPr>
      </w:pPr>
      <w:r w:rsidRPr="00DC5C92">
        <w:rPr>
          <w:rFonts w:ascii="Arial" w:hAnsi="Arial" w:cs="Arial"/>
          <w:lang w:val="en-US"/>
        </w:rPr>
        <w:t xml:space="preserve">In this study a caesarean delivery was associated with a history of previous caesarean section, with complications in previous pregnancies and with hypertensive disorders in the current </w:t>
      </w:r>
      <w:r w:rsidRPr="00DC5C92">
        <w:rPr>
          <w:rFonts w:ascii="Arial" w:hAnsi="Arial" w:cs="Arial"/>
          <w:lang w:val="en-US"/>
        </w:rPr>
        <w:lastRenderedPageBreak/>
        <w:t xml:space="preserve">pregnancy.  A review showed that maternal complications account for 3-18% of caesarean </w:t>
      </w:r>
      <w:r w:rsidR="00C718C2">
        <w:rPr>
          <w:rFonts w:ascii="Arial" w:hAnsi="Arial" w:cs="Arial"/>
          <w:lang w:val="en-US"/>
        </w:rPr>
        <w:t>rates</w:t>
      </w:r>
      <w:r w:rsidR="00C718C2">
        <w:rPr>
          <w:rFonts w:ascii="Arial" w:hAnsi="Arial" w:cs="Arial"/>
          <w:lang w:val="en-US"/>
        </w:rPr>
        <w:fldChar w:fldCharType="begin"/>
      </w:r>
      <w:r w:rsidR="00C718C2">
        <w:rPr>
          <w:rFonts w:ascii="Arial" w:hAnsi="Arial" w:cs="Arial"/>
          <w:lang w:val="en-US"/>
        </w:rPr>
        <w:instrText xml:space="preserve"> ADDIN EN.CITE &lt;EndNote&gt;&lt;Cite&gt;&lt;Author&gt;Dumont&lt;/Author&gt;&lt;Year&gt;2001&lt;/Year&gt;&lt;RecNum&gt;62&lt;/RecNum&gt;&lt;DisplayText&gt;[17]&lt;/DisplayText&gt;&lt;record&gt;&lt;rec-number&gt;62&lt;/rec-number&gt;&lt;foreign-keys&gt;&lt;key app="EN" db-id="dwz5ee9vn9pvwteve9nvewzm5099ws99vdzw" timestamp="1544788456"&gt;62&lt;/key&gt;&lt;/foreign-keys&gt;&lt;ref-type name="Journal Article"&gt;17&lt;/ref-type&gt;&lt;contributors&gt;&lt;authors&gt;&lt;author&gt;Dumont, Alexandre&lt;/author&gt;&lt;author&gt;De Bernis, Luc&lt;/author&gt;&lt;author&gt;Bouvier-olle, Marie-Hélène&lt;/author&gt;&lt;author&gt;Bréart, Gérard&lt;/author&gt;&lt;author&gt;MOMA Study Group&lt;/author&gt;&lt;/authors&gt;&lt;/contributors&gt;&lt;titles&gt;&lt;title&gt;Caesarean section rate for maternal indication in sub-Saharan Africa: a systematic review&lt;/title&gt;&lt;secondary-title&gt;The Lancet&lt;/secondary-title&gt;&lt;/titles&gt;&lt;periodical&gt;&lt;full-title&gt;The Lancet&lt;/full-title&gt;&lt;/periodical&gt;&lt;pages&gt;1328-1333&lt;/pages&gt;&lt;volume&gt;358&lt;/volume&gt;&lt;number&gt;9290&lt;/number&gt;&lt;dates&gt;&lt;year&gt;2001&lt;/year&gt;&lt;/dates&gt;&lt;isbn&gt;0140-6736&lt;/isbn&gt;&lt;urls&gt;&lt;/urls&gt;&lt;/record&gt;&lt;/Cite&gt;&lt;/EndNote&gt;</w:instrText>
      </w:r>
      <w:r w:rsidR="00C718C2">
        <w:rPr>
          <w:rFonts w:ascii="Arial" w:hAnsi="Arial" w:cs="Arial"/>
          <w:lang w:val="en-US"/>
        </w:rPr>
        <w:fldChar w:fldCharType="separate"/>
      </w:r>
      <w:r w:rsidR="00C718C2">
        <w:rPr>
          <w:rFonts w:ascii="Arial" w:hAnsi="Arial" w:cs="Arial"/>
          <w:noProof/>
          <w:lang w:val="en-US"/>
        </w:rPr>
        <w:t>[17]</w:t>
      </w:r>
      <w:r w:rsidR="00C718C2">
        <w:rPr>
          <w:rFonts w:ascii="Arial" w:hAnsi="Arial" w:cs="Arial"/>
          <w:lang w:val="en-US"/>
        </w:rPr>
        <w:fldChar w:fldCharType="end"/>
      </w:r>
      <w:r w:rsidR="00C718C2">
        <w:rPr>
          <w:rFonts w:ascii="Arial" w:hAnsi="Arial" w:cs="Arial"/>
          <w:lang w:val="en-US"/>
        </w:rPr>
        <w:t>.</w:t>
      </w:r>
      <w:r w:rsidRPr="0095468C">
        <w:rPr>
          <w:rFonts w:ascii="Arial" w:hAnsi="Arial" w:cs="Arial"/>
          <w:lang w:val="en-US"/>
        </w:rPr>
        <w:t xml:space="preserve"> </w:t>
      </w:r>
      <w:r w:rsidR="0095468C">
        <w:rPr>
          <w:rFonts w:ascii="Arial" w:hAnsi="Arial" w:cs="Arial"/>
          <w:lang w:val="en-US"/>
        </w:rPr>
        <w:t>A</w:t>
      </w:r>
      <w:r w:rsidRPr="0095468C">
        <w:rPr>
          <w:rFonts w:ascii="Arial" w:hAnsi="Arial" w:cs="Arial"/>
          <w:lang w:val="en-US"/>
        </w:rPr>
        <w:t xml:space="preserve"> </w:t>
      </w:r>
      <w:r w:rsidRPr="00DC5C92">
        <w:rPr>
          <w:rFonts w:ascii="Arial" w:hAnsi="Arial" w:cs="Arial"/>
          <w:lang w:val="en-US"/>
        </w:rPr>
        <w:t>study done in five low-income countries (Bangladesh, Guinea, Mali, Niger and Uganda), among the indications for</w:t>
      </w:r>
      <w:r w:rsidR="004D74C0">
        <w:rPr>
          <w:rFonts w:ascii="Arial" w:hAnsi="Arial" w:cs="Arial"/>
          <w:lang w:val="en-US"/>
        </w:rPr>
        <w:t xml:space="preserve"> a</w:t>
      </w:r>
      <w:r w:rsidRPr="00DC5C92">
        <w:rPr>
          <w:rFonts w:ascii="Arial" w:hAnsi="Arial" w:cs="Arial"/>
          <w:lang w:val="en-US"/>
        </w:rPr>
        <w:t xml:space="preserve"> caesarean delivery, previous caesarean ranged between </w:t>
      </w:r>
      <w:r w:rsidR="004D74C0">
        <w:rPr>
          <w:rFonts w:ascii="Arial" w:hAnsi="Arial" w:cs="Arial"/>
          <w:color w:val="7030A0"/>
          <w:lang w:val="en-US"/>
        </w:rPr>
        <w:t>0.7 and 18.7</w:t>
      </w:r>
      <w:r w:rsidR="0075731C" w:rsidRPr="0075731C">
        <w:rPr>
          <w:rFonts w:ascii="Arial" w:hAnsi="Arial" w:cs="Arial"/>
          <w:color w:val="7030A0"/>
          <w:lang w:val="en-US"/>
        </w:rPr>
        <w:t>%</w:t>
      </w:r>
      <w:r w:rsidRPr="0075731C">
        <w:rPr>
          <w:rFonts w:ascii="Arial" w:hAnsi="Arial" w:cs="Arial"/>
          <w:color w:val="7030A0"/>
          <w:lang w:val="en-US"/>
        </w:rPr>
        <w:t xml:space="preserve"> </w:t>
      </w:r>
      <w:r w:rsidRPr="00DC5C92">
        <w:rPr>
          <w:rFonts w:ascii="Arial" w:hAnsi="Arial" w:cs="Arial"/>
          <w:lang w:val="en-US"/>
        </w:rPr>
        <w:t xml:space="preserve">and </w:t>
      </w:r>
      <w:r w:rsidR="00033F5B" w:rsidRPr="00033F5B">
        <w:rPr>
          <w:rFonts w:ascii="Arial" w:hAnsi="Arial" w:cs="Arial"/>
          <w:color w:val="7030A0"/>
          <w:lang w:val="en-US"/>
        </w:rPr>
        <w:t>severe preeclampsia or eclampsia</w:t>
      </w:r>
      <w:r w:rsidR="00033F5B">
        <w:rPr>
          <w:rFonts w:ascii="Arial" w:hAnsi="Arial" w:cs="Arial"/>
          <w:color w:val="7030A0"/>
          <w:lang w:val="en-US"/>
        </w:rPr>
        <w:t xml:space="preserve"> ranged between </w:t>
      </w:r>
      <w:r w:rsidRPr="00033F5B">
        <w:rPr>
          <w:rFonts w:ascii="Arial" w:hAnsi="Arial" w:cs="Arial"/>
          <w:color w:val="7030A0"/>
          <w:lang w:val="en-US"/>
        </w:rPr>
        <w:t>0</w:t>
      </w:r>
      <w:r w:rsidR="00033F5B">
        <w:rPr>
          <w:rFonts w:ascii="Arial" w:hAnsi="Arial" w:cs="Arial"/>
          <w:color w:val="7030A0"/>
          <w:lang w:val="en-US"/>
        </w:rPr>
        <w:t xml:space="preserve"> and </w:t>
      </w:r>
      <w:r w:rsidRPr="00033F5B">
        <w:rPr>
          <w:rFonts w:ascii="Arial" w:hAnsi="Arial" w:cs="Arial"/>
          <w:color w:val="7030A0"/>
          <w:lang w:val="en-US"/>
        </w:rPr>
        <w:t>11</w:t>
      </w:r>
      <w:r w:rsidR="00033F5B">
        <w:rPr>
          <w:rFonts w:ascii="Arial" w:hAnsi="Arial" w:cs="Arial"/>
          <w:color w:val="7030A0"/>
          <w:lang w:val="en-US"/>
        </w:rPr>
        <w:t>.1</w:t>
      </w:r>
      <w:r w:rsidRPr="00033F5B">
        <w:rPr>
          <w:rFonts w:ascii="Arial" w:hAnsi="Arial" w:cs="Arial"/>
          <w:color w:val="7030A0"/>
          <w:lang w:val="en-US"/>
        </w:rPr>
        <w:t>%</w:t>
      </w:r>
      <w:r w:rsidRPr="00DC5C92">
        <w:rPr>
          <w:rFonts w:ascii="Arial" w:hAnsi="Arial" w:cs="Arial"/>
          <w:lang w:val="en-US"/>
        </w:rPr>
        <w:t xml:space="preserve"> </w:t>
      </w:r>
      <w:r w:rsidRPr="00DC5C92">
        <w:rPr>
          <w:rFonts w:ascii="Arial" w:hAnsi="Arial" w:cs="Arial"/>
          <w:lang w:val="en-US"/>
        </w:rPr>
        <w:fldChar w:fldCharType="begin"/>
      </w:r>
      <w:r w:rsidR="00C718C2">
        <w:rPr>
          <w:rFonts w:ascii="Arial" w:hAnsi="Arial" w:cs="Arial"/>
          <w:lang w:val="en-US"/>
        </w:rPr>
        <w:instrText xml:space="preserve"> ADDIN EN.CITE &lt;EndNote&gt;&lt;Cite&gt;&lt;Author&gt;Landry Evelyn Landry&lt;/Author&gt;&lt;Year&gt;2014&lt;/Year&gt;&lt;RecNum&gt;4&lt;/RecNum&gt;&lt;DisplayText&gt;[18]&lt;/DisplayText&gt;&lt;record&gt;&lt;rec-number&gt;4&lt;/rec-number&gt;&lt;foreign-keys&gt;&lt;key app="EN" db-id="dwz5ee9vn9pvwteve9nvewzm5099ws99vdzw" timestamp="0"&gt;4&lt;/key&gt;&lt;/foreign-keys&gt;&lt;ref-type name="Journal Article"&gt;17&lt;/ref-type&gt;&lt;contributors&gt;&lt;authors&gt;&lt;author&gt;Landry Evelyn Landry, &lt;/author&gt;&lt;author&gt;Pett Celia Pett,&lt;/author&gt;&lt;author&gt;Fiorentino Renee Fiorentino, &lt;/author&gt;&lt;author&gt;Ruminjo Joseph.&lt;/author&gt;&lt;author&gt;Mattison Ruminjo,&lt;/author&gt;&lt;author&gt;Mattison Cristina.&lt;/author&gt;&lt;/authors&gt;&lt;/contributors&gt;&lt;titles&gt;&lt;title&gt;Assessing the quality of record keeping for cesarean deliveries: results from a multicenter retrospective record review in five low-income countries&lt;/title&gt;&lt;secondary-title&gt;BMC Pregnancy and Childbirth&lt;/secondary-title&gt;&lt;/titles&gt;&lt;periodical&gt;&lt;full-title&gt;BMC Pregnancy and Childbirth&lt;/full-title&gt;&lt;/periodical&gt;&lt;pages&gt;139&lt;/pages&gt;&lt;volume&gt;14&lt;/volume&gt;&lt;dates&gt;&lt;year&gt;2014&lt;/year&gt;&lt;/dates&gt;&lt;urls&gt;&lt;/urls&gt;&lt;/record&gt;&lt;/Cite&gt;&lt;/EndNote&gt;</w:instrText>
      </w:r>
      <w:r w:rsidRPr="00DC5C92">
        <w:rPr>
          <w:rFonts w:ascii="Arial" w:hAnsi="Arial" w:cs="Arial"/>
          <w:lang w:val="en-US"/>
        </w:rPr>
        <w:fldChar w:fldCharType="separate"/>
      </w:r>
      <w:r w:rsidR="00C718C2">
        <w:rPr>
          <w:rFonts w:ascii="Arial" w:hAnsi="Arial" w:cs="Arial"/>
          <w:noProof/>
          <w:lang w:val="en-US"/>
        </w:rPr>
        <w:t>[18]</w:t>
      </w:r>
      <w:r w:rsidRPr="00DC5C92">
        <w:rPr>
          <w:rFonts w:ascii="Arial" w:hAnsi="Arial" w:cs="Arial"/>
          <w:lang w:val="en-US"/>
        </w:rPr>
        <w:fldChar w:fldCharType="end"/>
      </w:r>
      <w:r w:rsidR="00033F5B">
        <w:rPr>
          <w:rFonts w:ascii="Arial" w:hAnsi="Arial" w:cs="Arial"/>
          <w:lang w:val="en-US"/>
        </w:rPr>
        <w:t xml:space="preserve">. </w:t>
      </w:r>
      <w:r w:rsidR="007F1652" w:rsidRPr="003D3215">
        <w:rPr>
          <w:rFonts w:ascii="Arial" w:hAnsi="Arial" w:cs="Arial"/>
          <w:color w:val="7030A0"/>
          <w:lang w:val="en-US"/>
        </w:rPr>
        <w:t>In fact, h</w:t>
      </w:r>
      <w:r w:rsidRPr="003D3215">
        <w:rPr>
          <w:rFonts w:ascii="Arial" w:hAnsi="Arial" w:cs="Arial"/>
          <w:color w:val="7030A0"/>
          <w:lang w:val="en-US"/>
        </w:rPr>
        <w:t>ypertensive disorders during pregnancy induces metabolic changes that le</w:t>
      </w:r>
      <w:r w:rsidR="003D3215">
        <w:rPr>
          <w:rFonts w:ascii="Arial" w:hAnsi="Arial" w:cs="Arial"/>
          <w:color w:val="7030A0"/>
          <w:lang w:val="en-US"/>
        </w:rPr>
        <w:t xml:space="preserve">ad to a high-risk pregnancy and, consequently a </w:t>
      </w:r>
      <w:r w:rsidR="003D3215" w:rsidRPr="003D3215">
        <w:rPr>
          <w:rFonts w:ascii="Arial" w:hAnsi="Arial" w:cs="Arial"/>
          <w:color w:val="7030A0"/>
          <w:lang w:val="en-US"/>
        </w:rPr>
        <w:t>caesarean</w:t>
      </w:r>
      <w:r w:rsidRPr="003D3215">
        <w:rPr>
          <w:rFonts w:ascii="Arial" w:hAnsi="Arial" w:cs="Arial"/>
          <w:color w:val="7030A0"/>
          <w:lang w:val="en-US"/>
        </w:rPr>
        <w:t xml:space="preserve"> </w:t>
      </w:r>
      <w:r w:rsidR="00D33A1E">
        <w:rPr>
          <w:rFonts w:ascii="Arial" w:hAnsi="Arial" w:cs="Arial"/>
          <w:color w:val="7030A0"/>
          <w:lang w:val="en-US"/>
        </w:rPr>
        <w:t>deliver</w:t>
      </w:r>
      <w:r w:rsidR="00F13F5A">
        <w:rPr>
          <w:rFonts w:ascii="Arial" w:hAnsi="Arial" w:cs="Arial"/>
          <w:color w:val="7030A0"/>
          <w:lang w:val="en-US"/>
        </w:rPr>
        <w:t>y</w:t>
      </w:r>
      <w:r w:rsidR="009C4253">
        <w:rPr>
          <w:rFonts w:ascii="Arial" w:hAnsi="Arial" w:cs="Arial"/>
          <w:color w:val="7030A0"/>
          <w:lang w:val="en-US"/>
        </w:rPr>
        <w:fldChar w:fldCharType="begin"/>
      </w:r>
      <w:r w:rsidR="009C4253">
        <w:rPr>
          <w:rFonts w:ascii="Arial" w:hAnsi="Arial" w:cs="Arial"/>
          <w:color w:val="7030A0"/>
          <w:lang w:val="en-US"/>
        </w:rPr>
        <w:instrText xml:space="preserve"> ADDIN EN.CITE &lt;EndNote&gt;&lt;Cite&gt;&lt;Author&gt;Penfield&lt;/Author&gt;&lt;Year&gt;2018&lt;/Year&gt;&lt;RecNum&gt;63&lt;/RecNum&gt;&lt;DisplayText&gt;[19]&lt;/DisplayText&gt;&lt;record&gt;&lt;rec-number&gt;63&lt;/rec-number&gt;&lt;foreign-keys&gt;&lt;key app="EN" db-id="dwz5ee9vn9pvwteve9nvewzm5099ws99vdzw" timestamp="1544791242"&gt;63&lt;/key&gt;&lt;/foreign-keys&gt;&lt;ref-type name="Journal Article"&gt;17&lt;/ref-type&gt;&lt;contributors&gt;&lt;authors&gt;&lt;author&gt;Penfield, Christina A.&lt;/author&gt;&lt;author&gt;Nageotte, Michael P.&lt;/author&gt;&lt;author&gt;Wing, Deborah A.&lt;/author&gt;&lt;/authors&gt;&lt;/contributors&gt;&lt;titles&gt;&lt;title&gt;346: Disparate rates of cesarean delivery in term nulliparous women with hypertensive disorders of pregnancy&lt;/title&gt;&lt;secondary-title&gt;American Journal of Obstetrics and Gynecology&lt;/secondary-title&gt;&lt;/titles&gt;&lt;periodical&gt;&lt;full-title&gt;American Journal of Obstetrics and Gynecology&lt;/full-title&gt;&lt;/periodical&gt;&lt;pages&gt;S215&lt;/pages&gt;&lt;volume&gt;218&lt;/volume&gt;&lt;number&gt;1, Supplement&lt;/number&gt;&lt;dates&gt;&lt;year&gt;2018&lt;/year&gt;&lt;pub-dates&gt;&lt;date&gt;2018/01/01/&lt;/date&gt;&lt;/pub-dates&gt;&lt;/dates&gt;&lt;isbn&gt;0002-9378&lt;/isbn&gt;&lt;urls&gt;&lt;related-urls&gt;&lt;url&gt;http://www.sciencedirect.com/science/article/pii/S000293781731520X&lt;/url&gt;&lt;/related-urls&gt;&lt;/urls&gt;&lt;electronic-resource-num&gt;https://doi.org/10.1016/j.ajog.2017.10.282&lt;/electronic-resource-num&gt;&lt;/record&gt;&lt;/Cite&gt;&lt;/EndNote&gt;</w:instrText>
      </w:r>
      <w:r w:rsidR="009C4253">
        <w:rPr>
          <w:rFonts w:ascii="Arial" w:hAnsi="Arial" w:cs="Arial"/>
          <w:color w:val="7030A0"/>
          <w:lang w:val="en-US"/>
        </w:rPr>
        <w:fldChar w:fldCharType="separate"/>
      </w:r>
      <w:r w:rsidR="009C4253">
        <w:rPr>
          <w:rFonts w:ascii="Arial" w:hAnsi="Arial" w:cs="Arial"/>
          <w:noProof/>
          <w:color w:val="7030A0"/>
          <w:lang w:val="en-US"/>
        </w:rPr>
        <w:t>[19]</w:t>
      </w:r>
      <w:r w:rsidR="009C4253">
        <w:rPr>
          <w:rFonts w:ascii="Arial" w:hAnsi="Arial" w:cs="Arial"/>
          <w:color w:val="7030A0"/>
          <w:lang w:val="en-US"/>
        </w:rPr>
        <w:fldChar w:fldCharType="end"/>
      </w:r>
      <w:r w:rsidR="00F13F5A">
        <w:rPr>
          <w:rFonts w:ascii="Arial" w:hAnsi="Arial" w:cs="Arial"/>
          <w:color w:val="7030A0"/>
          <w:lang w:val="en-US"/>
        </w:rPr>
        <w:t>.</w:t>
      </w:r>
    </w:p>
    <w:p w14:paraId="04FCBF76" w14:textId="1F6FE21C" w:rsidR="00A8028C" w:rsidRPr="00DC5C92" w:rsidRDefault="00A8028C" w:rsidP="00A66DF7">
      <w:pPr>
        <w:spacing w:after="0" w:line="480" w:lineRule="auto"/>
        <w:jc w:val="both"/>
        <w:rPr>
          <w:rFonts w:ascii="Arial" w:hAnsi="Arial" w:cs="Arial"/>
          <w:lang w:val="en-US"/>
        </w:rPr>
      </w:pPr>
      <w:r w:rsidRPr="00DC5C92">
        <w:rPr>
          <w:rFonts w:ascii="Arial" w:hAnsi="Arial" w:cs="Arial"/>
          <w:lang w:val="en-US"/>
        </w:rPr>
        <w:t xml:space="preserve">When we analyze the relationship between the type of delivery and the variables that were significant in the bivariate analysis, we found an association between caesarean delivery and place of residence, family income and hypertensive disorder in the current pregnancy in primiparous and in multiparous. Although several studies show that women living in remote areas with a low </w:t>
      </w:r>
      <w:r w:rsidR="0026701A">
        <w:rPr>
          <w:rFonts w:ascii="Arial" w:hAnsi="Arial" w:cs="Arial"/>
          <w:lang w:val="en-US"/>
        </w:rPr>
        <w:t>income</w:t>
      </w:r>
      <w:r w:rsidR="0026701A">
        <w:rPr>
          <w:rFonts w:ascii="Arial" w:hAnsi="Arial" w:cs="Arial"/>
          <w:lang w:val="en-US"/>
        </w:rPr>
        <w:fldChar w:fldCharType="begin"/>
      </w:r>
      <w:r w:rsidR="002750D1">
        <w:rPr>
          <w:rFonts w:ascii="Arial" w:hAnsi="Arial" w:cs="Arial"/>
          <w:lang w:val="en-US"/>
        </w:rPr>
        <w:instrText xml:space="preserve"> ADDIN EN.CITE &lt;EndNote&gt;&lt;Cite&gt;&lt;Author&gt;Stanton&lt;/Author&gt;&lt;Year&gt;2008&lt;/Year&gt;&lt;RecNum&gt;61&lt;/RecNum&gt;&lt;DisplayText&gt;[6, 15]&lt;/DisplayText&gt;&lt;record&gt;&lt;rec-number&gt;61&lt;/rec-number&gt;&lt;foreign-keys&gt;&lt;key app="EN" db-id="dwz5ee9vn9pvwteve9nvewzm5099ws99vdzw" timestamp="1544787887"&gt;61&lt;/key&gt;&lt;/foreign-keys&gt;&lt;ref-type name="Journal Article"&gt;17&lt;/ref-type&gt;&lt;contributors&gt;&lt;authors&gt;&lt;author&gt;Stanton, Cynthia&lt;/author&gt;&lt;author&gt;Ronsmans, Carine&lt;/author&gt;&lt;author&gt;Baltimore Group on Cesarean&lt;/author&gt;&lt;/authors&gt;&lt;/contributors&gt;&lt;titles&gt;&lt;title&gt;Recommendations for routine reporting on indications for cesarean delivery in developing countries&lt;/title&gt;&lt;secondary-title&gt;Birth&lt;/secondary-title&gt;&lt;/titles&gt;&lt;periodical&gt;&lt;full-title&gt;Birth&lt;/full-title&gt;&lt;/periodical&gt;&lt;pages&gt;204-211&lt;/pages&gt;&lt;volume&gt;35&lt;/volume&gt;&lt;number&gt;3&lt;/number&gt;&lt;dates&gt;&lt;year&gt;2008&lt;/year&gt;&lt;/dates&gt;&lt;isbn&gt;0730-7659&lt;/isbn&gt;&lt;urls&gt;&lt;/urls&gt;&lt;/record&gt;&lt;/Cite&gt;&lt;Cite&gt;&lt;Author&gt;Ronsmans&lt;/Author&gt;&lt;Year&gt;2006&lt;/Year&gt;&lt;RecNum&gt;59&lt;/RecNum&gt;&lt;record&gt;&lt;rec-number&gt;59&lt;/rec-number&gt;&lt;foreign-keys&gt;&lt;key app="EN" db-id="dwz5ee9vn9pvwteve9nvewzm5099ws99vdzw" timestamp="1544787612"&gt;59&lt;/key&gt;&lt;/foreign-keys&gt;&lt;ref-type name="Journal Article"&gt;17&lt;/ref-type&gt;&lt;contributors&gt;&lt;authors&gt;&lt;author&gt;Ronsmans, Carine&lt;/author&gt;&lt;author&gt;Holtz, Sara&lt;/author&gt;&lt;author&gt;Stanton, Cynthia&lt;/author&gt;&lt;/authors&gt;&lt;/contributors&gt;&lt;titles&gt;&lt;title&gt;Socioeconomic differentials in caesarean rates in developing countries: a retrospective analysis&lt;/title&gt;&lt;secondary-title&gt;The Lancet&lt;/secondary-title&gt;&lt;/titles&gt;&lt;periodical&gt;&lt;full-title&gt;The Lancet&lt;/full-title&gt;&lt;/periodical&gt;&lt;pages&gt;1516-1523&lt;/pages&gt;&lt;volume&gt;368&lt;/volume&gt;&lt;number&gt;9546&lt;/number&gt;&lt;dates&gt;&lt;year&gt;2006&lt;/year&gt;&lt;/dates&gt;&lt;isbn&gt;0140-6736&lt;/isbn&gt;&lt;urls&gt;&lt;/urls&gt;&lt;/record&gt;&lt;/Cite&gt;&lt;/EndNote&gt;</w:instrText>
      </w:r>
      <w:r w:rsidR="0026701A">
        <w:rPr>
          <w:rFonts w:ascii="Arial" w:hAnsi="Arial" w:cs="Arial"/>
          <w:lang w:val="en-US"/>
        </w:rPr>
        <w:fldChar w:fldCharType="separate"/>
      </w:r>
      <w:r w:rsidR="002750D1">
        <w:rPr>
          <w:rFonts w:ascii="Arial" w:hAnsi="Arial" w:cs="Arial"/>
          <w:noProof/>
          <w:lang w:val="en-US"/>
        </w:rPr>
        <w:t>[6, 15]</w:t>
      </w:r>
      <w:r w:rsidR="0026701A">
        <w:rPr>
          <w:rFonts w:ascii="Arial" w:hAnsi="Arial" w:cs="Arial"/>
          <w:lang w:val="en-US"/>
        </w:rPr>
        <w:fldChar w:fldCharType="end"/>
      </w:r>
      <w:r w:rsidRPr="00DC5C92">
        <w:rPr>
          <w:rFonts w:ascii="Arial" w:hAnsi="Arial" w:cs="Arial"/>
          <w:lang w:val="en-US"/>
        </w:rPr>
        <w:t xml:space="preserve">, had no access to a caesarean delivery, considered as a means to save lives of both mother and babies, these women when referenced to this facility do have access to caesarean delivery. But, in many situations, the state in which they arrive to maternity often leads to the decision of a cesarean delivery. </w:t>
      </w:r>
    </w:p>
    <w:p w14:paraId="6F49C989" w14:textId="78DC9295" w:rsidR="00A8028C" w:rsidRPr="00DC5C92" w:rsidRDefault="00A8028C" w:rsidP="00A66DF7">
      <w:pPr>
        <w:spacing w:after="0" w:line="480" w:lineRule="auto"/>
        <w:jc w:val="both"/>
        <w:rPr>
          <w:rFonts w:ascii="Arial" w:hAnsi="Arial" w:cs="Arial"/>
          <w:lang w:val="en-US"/>
        </w:rPr>
      </w:pPr>
      <w:r w:rsidRPr="00DC5C92">
        <w:rPr>
          <w:rFonts w:ascii="Arial" w:hAnsi="Arial" w:cs="Arial"/>
          <w:lang w:val="en-US"/>
        </w:rPr>
        <w:t>In this study the prevalence of caesarean delivery was 44%, above the values ​​established by the World Health Organization (</w:t>
      </w:r>
      <w:r w:rsidR="00AE5CB6">
        <w:rPr>
          <w:rFonts w:ascii="Arial" w:hAnsi="Arial" w:cs="Arial"/>
          <w:lang w:val="en-US"/>
        </w:rPr>
        <w:t>10</w:t>
      </w:r>
      <w:r w:rsidRPr="00DC5C92">
        <w:rPr>
          <w:rFonts w:ascii="Arial" w:hAnsi="Arial" w:cs="Arial"/>
          <w:lang w:val="en-US"/>
        </w:rPr>
        <w:t>-15</w:t>
      </w:r>
      <w:r w:rsidR="00AE5CB6">
        <w:rPr>
          <w:rFonts w:ascii="Arial" w:hAnsi="Arial" w:cs="Arial"/>
          <w:lang w:val="en-US"/>
        </w:rPr>
        <w:t>%)</w:t>
      </w:r>
      <w:r w:rsidR="00071B92">
        <w:rPr>
          <w:rFonts w:ascii="Arial" w:hAnsi="Arial" w:cs="Arial"/>
          <w:lang w:val="en-US"/>
        </w:rPr>
        <w:fldChar w:fldCharType="begin"/>
      </w:r>
      <w:r w:rsidR="00071B92">
        <w:rPr>
          <w:rFonts w:ascii="Arial" w:hAnsi="Arial" w:cs="Arial"/>
          <w:lang w:val="en-US"/>
        </w:rPr>
        <w:instrText xml:space="preserve"> ADDIN EN.CITE &lt;EndNote&gt;&lt;Cite&gt;&lt;Author&gt;World Health Organization&lt;/Author&gt;&lt;Year&gt;2015&lt;/Year&gt;&lt;RecNum&gt;48&lt;/RecNum&gt;&lt;DisplayText&gt;[4]&lt;/DisplayText&gt;&lt;record&gt;&lt;rec-number&gt;48&lt;/rec-number&gt;&lt;foreign-keys&gt;&lt;key app="EN" db-id="dwz5ee9vn9pvwteve9nvewzm5099ws99vdzw" timestamp="1544718820"&gt;48&lt;/key&gt;&lt;/foreign-keys&gt;&lt;ref-type name="Journal Article"&gt;17&lt;/ref-type&gt;&lt;contributors&gt;&lt;authors&gt;&lt;author&gt;World Health Organization, W.H.O.&lt;/author&gt;&lt;/authors&gt;&lt;/contributors&gt;&lt;titles&gt;&lt;title&gt;WHO statement on caesarean section rates. 2015&lt;/title&gt;&lt;secondary-title&gt;Geneva, Switzerland: WHO&lt;/secondary-title&gt;&lt;/titles&gt;&lt;periodical&gt;&lt;full-title&gt;Geneva, Switzerland: WHO&lt;/full-title&gt;&lt;/periodical&gt;&lt;dates&gt;&lt;year&gt;2015&lt;/year&gt;&lt;/dates&gt;&lt;urls&gt;&lt;/urls&gt;&lt;/record&gt;&lt;/Cite&gt;&lt;/EndNote&gt;</w:instrText>
      </w:r>
      <w:r w:rsidR="00071B92">
        <w:rPr>
          <w:rFonts w:ascii="Arial" w:hAnsi="Arial" w:cs="Arial"/>
          <w:lang w:val="en-US"/>
        </w:rPr>
        <w:fldChar w:fldCharType="separate"/>
      </w:r>
      <w:r w:rsidR="00071B92">
        <w:rPr>
          <w:rFonts w:ascii="Arial" w:hAnsi="Arial" w:cs="Arial"/>
          <w:noProof/>
          <w:lang w:val="en-US"/>
        </w:rPr>
        <w:t>[4]</w:t>
      </w:r>
      <w:r w:rsidR="00071B92">
        <w:rPr>
          <w:rFonts w:ascii="Arial" w:hAnsi="Arial" w:cs="Arial"/>
          <w:lang w:val="en-US"/>
        </w:rPr>
        <w:fldChar w:fldCharType="end"/>
      </w:r>
      <w:r w:rsidR="00AE5CB6">
        <w:rPr>
          <w:rFonts w:ascii="Arial" w:hAnsi="Arial" w:cs="Arial"/>
          <w:lang w:val="en-US"/>
        </w:rPr>
        <w:t xml:space="preserve">. </w:t>
      </w:r>
      <w:r w:rsidRPr="00DC5C92">
        <w:rPr>
          <w:rFonts w:ascii="Arial" w:hAnsi="Arial" w:cs="Arial"/>
          <w:lang w:val="en-US"/>
        </w:rPr>
        <w:t xml:space="preserve">Although the literature confirm an increase in rates of caesarean in middle and high income countries, these figures contrast with the rates found in low-income areas in particular, the region of Sub-Saharan Africa, where rates below the values established are often found </w:t>
      </w:r>
      <w:r w:rsidRPr="00DC5C92">
        <w:rPr>
          <w:rFonts w:ascii="Arial" w:hAnsi="Arial" w:cs="Arial"/>
          <w:lang w:val="en-US"/>
        </w:rPr>
        <w:fldChar w:fldCharType="begin"/>
      </w:r>
      <w:r w:rsidR="00AE5CB6">
        <w:rPr>
          <w:rFonts w:ascii="Arial" w:hAnsi="Arial" w:cs="Arial"/>
          <w:lang w:val="en-US"/>
        </w:rPr>
        <w:instrText xml:space="preserve"> ADDIN EN.CITE &lt;EndNote&gt;&lt;Cite&gt;&lt;Author&gt;Balachandran Lekshmi&lt;/Author&gt;&lt;Year&gt;2014&lt;/Year&gt;&lt;RecNum&gt;5&lt;/RecNum&gt;&lt;DisplayText&gt;[20]&lt;/DisplayText&gt;&lt;record&gt;&lt;rec-number&gt;5&lt;/rec-number&gt;&lt;foreign-keys&gt;&lt;key app="EN" db-id="dwz5ee9vn9pvwteve9nvewzm5099ws99vdzw" timestamp="0"&gt;5&lt;/key&gt;&lt;/foreign-keys&gt;&lt;ref-type name="Journal Article"&gt;17&lt;/ref-type&gt;&lt;contributors&gt;&lt;authors&gt;&lt;author&gt;Balachandran Lekshmi, &lt;/author&gt;&lt;author&gt;Vaswani Poo ja R , &lt;/author&gt;&lt;author&gt;Tlane Ramakone Mogo &lt;/author&gt;&lt;/authors&gt;&lt;/contributors&gt;&lt;titles&gt;&lt;title&gt;Pregnancy Outcome in Women with Previous One Cesarean Section&lt;/title&gt;&lt;secondary-title&gt;Journal of Clinical and Diagnostic Research.&lt;/secondary-title&gt;&lt;/titles&gt;&lt;pages&gt;99-102&lt;/pages&gt;&lt;volume&gt;8&lt;/volume&gt;&lt;number&gt;2&lt;/number&gt;&lt;dates&gt;&lt;year&gt;2014&lt;/year&gt;&lt;/dates&gt;&lt;urls&gt;&lt;/urls&gt;&lt;/record&gt;&lt;/Cite&gt;&lt;/EndNote&gt;</w:instrText>
      </w:r>
      <w:r w:rsidRPr="00DC5C92">
        <w:rPr>
          <w:rFonts w:ascii="Arial" w:hAnsi="Arial" w:cs="Arial"/>
          <w:lang w:val="en-US"/>
        </w:rPr>
        <w:fldChar w:fldCharType="separate"/>
      </w:r>
      <w:r w:rsidR="00AE5CB6">
        <w:rPr>
          <w:rFonts w:ascii="Arial" w:hAnsi="Arial" w:cs="Arial"/>
          <w:noProof/>
          <w:lang w:val="en-US"/>
        </w:rPr>
        <w:t>[20]</w:t>
      </w:r>
      <w:r w:rsidRPr="00DC5C92">
        <w:rPr>
          <w:rFonts w:ascii="Arial" w:hAnsi="Arial" w:cs="Arial"/>
          <w:lang w:val="en-US"/>
        </w:rPr>
        <w:fldChar w:fldCharType="end"/>
      </w:r>
      <w:r w:rsidRPr="00DC5C92">
        <w:rPr>
          <w:rFonts w:ascii="Arial" w:hAnsi="Arial" w:cs="Arial"/>
          <w:lang w:val="en-US"/>
        </w:rPr>
        <w:t xml:space="preserve">. But in our reality, this maternity is one of the largest in the country, with more qualified staff and receives all cases referenced by the health system from Luanda and outside. Thus, this may justify a higher caesarean prevalence.  Other explanation lies in the way recruitment was done: women with caesarean deliveries had more time to be surveyed, taking into account their stay in the maternity compared to women who had vaginal deliveries that had only </w:t>
      </w:r>
      <w:r w:rsidR="003E15F2">
        <w:rPr>
          <w:rFonts w:ascii="Arial" w:hAnsi="Arial" w:cs="Arial"/>
          <w:lang w:val="en-US"/>
        </w:rPr>
        <w:t>six</w:t>
      </w:r>
      <w:r w:rsidRPr="00DC5C92">
        <w:rPr>
          <w:rFonts w:ascii="Arial" w:hAnsi="Arial" w:cs="Arial"/>
          <w:lang w:val="en-US"/>
        </w:rPr>
        <w:t xml:space="preserve"> hours after delivery to be discharged.  </w:t>
      </w:r>
    </w:p>
    <w:p w14:paraId="7CC58B65" w14:textId="202A8284" w:rsidR="00A8028C" w:rsidRPr="00DC5C92" w:rsidRDefault="00A8028C" w:rsidP="00A66DF7">
      <w:pPr>
        <w:spacing w:after="0" w:line="480" w:lineRule="auto"/>
        <w:jc w:val="both"/>
        <w:rPr>
          <w:rFonts w:ascii="Arial" w:hAnsi="Arial" w:cs="Arial"/>
          <w:lang w:val="en-US"/>
        </w:rPr>
      </w:pPr>
      <w:r w:rsidRPr="00DC5C92">
        <w:rPr>
          <w:rFonts w:ascii="Arial" w:hAnsi="Arial" w:cs="Arial"/>
          <w:lang w:val="en-US"/>
        </w:rPr>
        <w:t xml:space="preserve">As expected, a previous caesarean section was associated with caesarean delivery as described in several studies. A study including medical records of Southeastern Brazil shows caesarean delivery in the current pregnancy was associated with past caesarean delivery </w:t>
      </w:r>
      <w:r w:rsidRPr="00DC5C92">
        <w:rPr>
          <w:rFonts w:ascii="Arial" w:hAnsi="Arial" w:cs="Arial"/>
          <w:lang w:val="en-US"/>
        </w:rPr>
        <w:fldChar w:fldCharType="begin"/>
      </w:r>
      <w:r w:rsidR="00AE5CB6">
        <w:rPr>
          <w:rFonts w:ascii="Arial" w:hAnsi="Arial" w:cs="Arial"/>
          <w:lang w:val="en-US"/>
        </w:rPr>
        <w:instrText xml:space="preserve"> ADDIN EN.CITE &lt;EndNote&gt;&lt;Cite&gt;&lt;Author&gt;OsavaI Ruth Hitomi&lt;/Author&gt;&lt;Year&gt;2011&lt;/Year&gt;&lt;RecNum&gt;7&lt;/RecNum&gt;&lt;DisplayText&gt;[21]&lt;/DisplayText&gt;&lt;record&gt;&lt;rec-number&gt;7&lt;/rec-number&gt;&lt;foreign-keys&gt;&lt;key app="EN" db-id="dwz5ee9vn9pvwteve9nvewzm5099ws99vdzw" timestamp="0"&gt;7&lt;/key&gt;&lt;/foreign-keys&gt;&lt;ref-type name="Journal Article"&gt;17&lt;/ref-type&gt;&lt;contributors&gt;&lt;authors&gt;&lt;author&gt;OsavaI Ruth Hitomi, &lt;/author&gt;&lt;author&gt;Da Silva Flora Maria Barbosa,&lt;/author&gt;&lt;author&gt;Tuesta Esteban Fernandes, &lt;/author&gt;&lt;author&gt;Junqueira Sonia Maria,&lt;/author&gt;&lt;author&gt;De Oliveira Vasconcellos, &lt;/author&gt;&lt;author&gt;Do Amaral Maria Clara Estanislau. &lt;/author&gt;&lt;/authors&gt;&lt;/contributors&gt;&lt;titles&gt;&lt;title&gt;Cesarean sections in a birth center&lt;/title&gt;&lt;secondary-title&gt;Rev Saúde Pública &lt;/secondary-title&gt;&lt;/titles&gt;&lt;pages&gt;1036-43&lt;/pages&gt;&lt;volume&gt;45&lt;/volume&gt;&lt;number&gt;(6)&lt;/number&gt;&lt;dates&gt;&lt;year&gt;2011&lt;/year&gt;&lt;/dates&gt;&lt;urls&gt;&lt;/urls&gt;&lt;/record&gt;&lt;/Cite&gt;&lt;/EndNote&gt;</w:instrText>
      </w:r>
      <w:r w:rsidRPr="00DC5C92">
        <w:rPr>
          <w:rFonts w:ascii="Arial" w:hAnsi="Arial" w:cs="Arial"/>
          <w:lang w:val="en-US"/>
        </w:rPr>
        <w:fldChar w:fldCharType="separate"/>
      </w:r>
      <w:r w:rsidR="00AE5CB6">
        <w:rPr>
          <w:rFonts w:ascii="Arial" w:hAnsi="Arial" w:cs="Arial"/>
          <w:noProof/>
          <w:lang w:val="en-US"/>
        </w:rPr>
        <w:t>[21]</w:t>
      </w:r>
      <w:r w:rsidRPr="00DC5C92">
        <w:rPr>
          <w:rFonts w:ascii="Arial" w:hAnsi="Arial" w:cs="Arial"/>
          <w:lang w:val="en-US"/>
        </w:rPr>
        <w:fldChar w:fldCharType="end"/>
      </w:r>
      <w:r w:rsidRPr="00DC5C92">
        <w:rPr>
          <w:rFonts w:ascii="Arial" w:hAnsi="Arial" w:cs="Arial"/>
          <w:lang w:val="en-US"/>
        </w:rPr>
        <w:t xml:space="preserve"> </w:t>
      </w:r>
      <w:r w:rsidRPr="00DC5C92">
        <w:rPr>
          <w:rFonts w:ascii="Arial" w:hAnsi="Arial" w:cs="Arial"/>
          <w:lang w:val="en-US"/>
        </w:rPr>
        <w:lastRenderedPageBreak/>
        <w:t>The literature reports that women who had a previous cesarean tend to increase the risk of uterine rupture, placenta previa and placental abruption in their next</w:t>
      </w:r>
      <w:r w:rsidR="004E59FE">
        <w:rPr>
          <w:rFonts w:ascii="Arial" w:hAnsi="Arial" w:cs="Arial"/>
          <w:lang w:val="en-US"/>
        </w:rPr>
        <w:t xml:space="preserve"> pregnancies</w:t>
      </w:r>
      <w:r w:rsidR="005A15C3">
        <w:rPr>
          <w:rFonts w:ascii="Arial" w:hAnsi="Arial" w:cs="Arial"/>
          <w:lang w:val="en-US"/>
        </w:rPr>
        <w:fldChar w:fldCharType="begin">
          <w:fldData xml:space="preserve">PEVuZE5vdGU+PENpdGU+PEF1dGhvcj5HZXRhaHVuPC9BdXRob3I+PFllYXI+MjAwNjwvWWVhcj48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</w:fldData>
        </w:fldChar>
      </w:r>
      <w:r w:rsidR="005A15C3">
        <w:rPr>
          <w:rFonts w:ascii="Arial" w:hAnsi="Arial" w:cs="Arial"/>
          <w:lang w:val="en-US"/>
        </w:rPr>
        <w:instrText xml:space="preserve"> ADDIN EN.CITE </w:instrText>
      </w:r>
      <w:r w:rsidR="005A15C3">
        <w:rPr>
          <w:rFonts w:ascii="Arial" w:hAnsi="Arial" w:cs="Arial"/>
          <w:lang w:val="en-US"/>
        </w:rPr>
        <w:fldChar w:fldCharType="begin">
          <w:fldData xml:space="preserve">PEVuZE5vdGU+PENpdGU+PEF1dGhvcj5HZXRhaHVuPC9BdXRob3I+PFllYXI+MjAwNjwvWWVhcj48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</w:fldData>
        </w:fldChar>
      </w:r>
      <w:r w:rsidR="005A15C3">
        <w:rPr>
          <w:rFonts w:ascii="Arial" w:hAnsi="Arial" w:cs="Arial"/>
          <w:lang w:val="en-US"/>
        </w:rPr>
        <w:instrText xml:space="preserve"> ADDIN EN.CITE.DATA </w:instrText>
      </w:r>
      <w:r w:rsidR="005A15C3">
        <w:rPr>
          <w:rFonts w:ascii="Arial" w:hAnsi="Arial" w:cs="Arial"/>
          <w:lang w:val="en-US"/>
        </w:rPr>
      </w:r>
      <w:r w:rsidR="005A15C3">
        <w:rPr>
          <w:rFonts w:ascii="Arial" w:hAnsi="Arial" w:cs="Arial"/>
          <w:lang w:val="en-US"/>
        </w:rPr>
        <w:fldChar w:fldCharType="end"/>
      </w:r>
      <w:r w:rsidR="005A15C3">
        <w:rPr>
          <w:rFonts w:ascii="Arial" w:hAnsi="Arial" w:cs="Arial"/>
          <w:lang w:val="en-US"/>
        </w:rPr>
      </w:r>
      <w:r w:rsidR="005A15C3">
        <w:rPr>
          <w:rFonts w:ascii="Arial" w:hAnsi="Arial" w:cs="Arial"/>
          <w:lang w:val="en-US"/>
        </w:rPr>
        <w:fldChar w:fldCharType="separate"/>
      </w:r>
      <w:r w:rsidR="005A15C3">
        <w:rPr>
          <w:rFonts w:ascii="Arial" w:hAnsi="Arial" w:cs="Arial"/>
          <w:noProof/>
          <w:lang w:val="en-US"/>
        </w:rPr>
        <w:t>[22]</w:t>
      </w:r>
      <w:r w:rsidR="005A15C3">
        <w:rPr>
          <w:rFonts w:ascii="Arial" w:hAnsi="Arial" w:cs="Arial"/>
          <w:lang w:val="en-US"/>
        </w:rPr>
        <w:fldChar w:fldCharType="end"/>
      </w:r>
      <w:r w:rsidRPr="00DC5C92">
        <w:rPr>
          <w:rFonts w:ascii="Arial" w:hAnsi="Arial" w:cs="Arial"/>
          <w:lang w:val="en-US"/>
        </w:rPr>
        <w:t>.</w:t>
      </w:r>
    </w:p>
    <w:p w14:paraId="4181A0FF" w14:textId="56B93D16" w:rsidR="00A8028C" w:rsidRDefault="00A8028C" w:rsidP="00A66DF7">
      <w:pPr>
        <w:spacing w:after="0" w:line="480" w:lineRule="auto"/>
        <w:jc w:val="both"/>
        <w:rPr>
          <w:rFonts w:ascii="Arial" w:hAnsi="Arial" w:cs="Arial"/>
          <w:lang w:val="en-US"/>
        </w:rPr>
      </w:pPr>
      <w:r w:rsidRPr="00DC5C92">
        <w:rPr>
          <w:rFonts w:ascii="Arial" w:hAnsi="Arial" w:cs="Arial"/>
          <w:lang w:val="en-US"/>
        </w:rPr>
        <w:t xml:space="preserve">Few women in our study who had caesarean delivery were dissatisfied with the antenatal care. Probably because these women presented some obstetric risk, they received greater attention. The literature states that the determinants of satisfaction with antenatal care are too complex to be studied because it not only includes clinical indications but also economic and organizational factors, the attitude of the physician in the management of labour, social and cultural attitudes of the woman herself. To be satisfied involves multiple objectives and subjective aspects </w:t>
      </w:r>
      <w:r w:rsidRPr="00DC5C92">
        <w:rPr>
          <w:rFonts w:ascii="Arial" w:hAnsi="Arial" w:cs="Arial"/>
          <w:lang w:val="en-US"/>
        </w:rPr>
        <w:fldChar w:fldCharType="begin"/>
      </w:r>
      <w:r w:rsidR="005A15C3">
        <w:rPr>
          <w:rFonts w:ascii="Arial" w:hAnsi="Arial" w:cs="Arial"/>
          <w:lang w:val="en-US"/>
        </w:rPr>
        <w:instrText xml:space="preserve"> ADDIN EN.CITE &lt;EndNote&gt;&lt;Cite&gt;&lt;Author&gt;Alejandro.&lt;/Author&gt;&lt;Year&gt;2011&lt;/Year&gt;&lt;RecNum&gt;26&lt;/RecNum&gt;&lt;DisplayText&gt;[23]&lt;/DisplayText&gt;&lt;record&gt;&lt;rec-number&gt;26&lt;/rec-number&gt;&lt;foreign-keys&gt;&lt;key app="EN" db-id="dwz5ee9vn9pvwteve9nvewzm5099ws99vdzw" timestamp="0"&gt;26&lt;/key&gt;&lt;/foreign-keys&gt;&lt;ref-type name="Journal Article"&gt;17&lt;/ref-type&gt;&lt;contributors&gt;&lt;authors&gt;&lt;author&gt;Arrieta Alejandro. &lt;/author&gt;&lt;/authors&gt;&lt;/contributors&gt;&lt;titles&gt;&lt;title&gt;Health reform and cesarean sections in the private sector: The experience of peru.&lt;/title&gt;&lt;secondary-title&gt; Health Policy&lt;/secondary-title&gt;&lt;/titles&gt;&lt;pages&gt;124-130&lt;/pages&gt;&lt;volume&gt;99&lt;/volume&gt;&lt;dates&gt;&lt;year&gt;2011&lt;/year&gt;&lt;/dates&gt;&lt;urls&gt;&lt;/urls&gt;&lt;/record&gt;&lt;/Cite&gt;&lt;/EndNote&gt;</w:instrText>
      </w:r>
      <w:r w:rsidRPr="00DC5C92">
        <w:rPr>
          <w:rFonts w:ascii="Arial" w:hAnsi="Arial" w:cs="Arial"/>
          <w:lang w:val="en-US"/>
        </w:rPr>
        <w:fldChar w:fldCharType="separate"/>
      </w:r>
      <w:r w:rsidR="005A15C3">
        <w:rPr>
          <w:rFonts w:ascii="Arial" w:hAnsi="Arial" w:cs="Arial"/>
          <w:noProof/>
          <w:lang w:val="en-US"/>
        </w:rPr>
        <w:t>[23]</w:t>
      </w:r>
      <w:r w:rsidRPr="00DC5C92">
        <w:rPr>
          <w:rFonts w:ascii="Arial" w:hAnsi="Arial" w:cs="Arial"/>
          <w:lang w:val="en-US"/>
        </w:rPr>
        <w:fldChar w:fldCharType="end"/>
      </w:r>
      <w:r w:rsidRPr="00DC5C92">
        <w:rPr>
          <w:rFonts w:ascii="Arial" w:hAnsi="Arial" w:cs="Arial"/>
          <w:lang w:val="en-US"/>
        </w:rPr>
        <w:t xml:space="preserve"> .  </w:t>
      </w:r>
    </w:p>
    <w:p w14:paraId="342CA420" w14:textId="77777777" w:rsidR="002018E3" w:rsidRDefault="002018E3" w:rsidP="00A66DF7">
      <w:pPr>
        <w:spacing w:after="0" w:line="480" w:lineRule="auto"/>
        <w:jc w:val="both"/>
        <w:rPr>
          <w:rFonts w:ascii="Arial" w:hAnsi="Arial" w:cs="Arial"/>
          <w:i/>
          <w:lang w:val="en-US"/>
        </w:rPr>
      </w:pPr>
    </w:p>
    <w:p w14:paraId="250A217E" w14:textId="075DCA75" w:rsidR="00A8028C" w:rsidRPr="00DC5C92" w:rsidRDefault="00A8028C" w:rsidP="00A66DF7">
      <w:pPr>
        <w:spacing w:after="0" w:line="480" w:lineRule="auto"/>
        <w:jc w:val="both"/>
        <w:rPr>
          <w:rFonts w:ascii="Arial" w:hAnsi="Arial" w:cs="Arial"/>
          <w:i/>
          <w:lang w:val="en-US"/>
        </w:rPr>
      </w:pPr>
      <w:r w:rsidRPr="00DC5C92">
        <w:rPr>
          <w:rFonts w:ascii="Arial" w:hAnsi="Arial" w:cs="Arial"/>
          <w:i/>
          <w:lang w:val="en-US"/>
        </w:rPr>
        <w:t>Study limitations</w:t>
      </w:r>
    </w:p>
    <w:p w14:paraId="0EB572CE" w14:textId="707F9575" w:rsidR="00E6229A" w:rsidRDefault="00A8028C" w:rsidP="00A66DF7">
      <w:pPr>
        <w:spacing w:after="0" w:line="480" w:lineRule="auto"/>
        <w:rPr>
          <w:rFonts w:ascii="Times New Roman" w:eastAsia="Times New Roman" w:hAnsi="Times New Roman" w:cs="Times New Roman"/>
          <w:color w:val="FF0000"/>
          <w:lang w:val="en-GB"/>
        </w:rPr>
      </w:pPr>
      <w:r w:rsidRPr="00DC5C92">
        <w:rPr>
          <w:rFonts w:ascii="Arial" w:hAnsi="Arial" w:cs="Arial"/>
          <w:lang w:val="en-US"/>
        </w:rPr>
        <w:t xml:space="preserve">This is a cross-sectional study, so causality cannot be determined. A selection bias is present, since the maternity is not the typical place to deliver in Angola. Most women give birth at home with the help of traditional birth attendants or experienced women in the community, so our sample does not represent the experience of Angolan women in general, but only those who have a hospital birth. This also means that a large </w:t>
      </w:r>
      <w:r w:rsidR="00DC27CF">
        <w:rPr>
          <w:rFonts w:ascii="Arial" w:hAnsi="Arial" w:cs="Arial"/>
          <w:lang w:val="en-US"/>
        </w:rPr>
        <w:t>pro</w:t>
      </w:r>
      <w:r w:rsidRPr="00DC5C92">
        <w:rPr>
          <w:rFonts w:ascii="Arial" w:hAnsi="Arial" w:cs="Arial"/>
          <w:lang w:val="en-US"/>
        </w:rPr>
        <w:t>portion of women, particularly those in a socioeconomically disadvantaged situation, are probably underrepresented.</w:t>
      </w:r>
      <w:r w:rsidR="00E6229A">
        <w:rPr>
          <w:rFonts w:ascii="Arial" w:hAnsi="Arial" w:cs="Arial"/>
          <w:lang w:val="en-US"/>
        </w:rPr>
        <w:t xml:space="preserve"> </w:t>
      </w:r>
      <w:r w:rsidR="00B15B74" w:rsidRPr="003E5932">
        <w:rPr>
          <w:rFonts w:ascii="Arial" w:hAnsi="Arial" w:cs="Arial"/>
          <w:color w:val="7030A0"/>
          <w:lang w:val="en-US"/>
        </w:rPr>
        <w:t>Also, w</w:t>
      </w:r>
      <w:r w:rsidR="00E6229A" w:rsidRPr="003E5932">
        <w:rPr>
          <w:rFonts w:ascii="Arial" w:eastAsia="Times New Roman" w:hAnsi="Arial" w:cs="Arial"/>
          <w:color w:val="7030A0"/>
          <w:lang w:val="en-GB"/>
        </w:rPr>
        <w:t xml:space="preserve">omen with severe conditions at delivery and multiple childbirth were </w:t>
      </w:r>
      <w:r w:rsidR="00DC27CF" w:rsidRPr="003E5932">
        <w:rPr>
          <w:rFonts w:ascii="Arial" w:eastAsia="Times New Roman" w:hAnsi="Arial" w:cs="Arial"/>
          <w:color w:val="7030A0"/>
          <w:lang w:val="en-GB"/>
        </w:rPr>
        <w:t>excluded during the recruitment</w:t>
      </w:r>
      <w:r w:rsidR="00E6229A" w:rsidRPr="003E5932">
        <w:rPr>
          <w:rFonts w:ascii="Arial" w:eastAsia="Times New Roman" w:hAnsi="Arial" w:cs="Arial"/>
          <w:color w:val="7030A0"/>
          <w:lang w:val="en-GB"/>
        </w:rPr>
        <w:t xml:space="preserve">, which may </w:t>
      </w:r>
      <w:r w:rsidR="00DC27CF" w:rsidRPr="003E5932">
        <w:rPr>
          <w:rFonts w:ascii="Arial" w:eastAsia="Times New Roman" w:hAnsi="Arial" w:cs="Arial"/>
          <w:color w:val="7030A0"/>
          <w:lang w:val="en-GB"/>
        </w:rPr>
        <w:t>lead to a</w:t>
      </w:r>
      <w:r w:rsidR="00E6229A" w:rsidRPr="003E5932">
        <w:rPr>
          <w:rFonts w:ascii="Arial" w:eastAsia="Times New Roman" w:hAnsi="Arial" w:cs="Arial"/>
          <w:color w:val="7030A0"/>
          <w:lang w:val="en-GB"/>
        </w:rPr>
        <w:t xml:space="preserve"> selection bias, once we could have excluded women with the different socioeconomic profile.</w:t>
      </w:r>
      <w:r w:rsidR="00B15B74">
        <w:rPr>
          <w:rFonts w:ascii="Arial" w:eastAsia="Times New Roman" w:hAnsi="Arial" w:cs="Arial"/>
          <w:color w:val="0000FF"/>
          <w:lang w:val="en-GB"/>
        </w:rPr>
        <w:t xml:space="preserve"> </w:t>
      </w:r>
    </w:p>
    <w:p w14:paraId="10B3A3DC" w14:textId="00DE7E66" w:rsidR="00A8028C" w:rsidRPr="00E6229A" w:rsidRDefault="00A8028C" w:rsidP="00A66DF7">
      <w:pPr>
        <w:tabs>
          <w:tab w:val="left" w:pos="1665"/>
        </w:tabs>
        <w:spacing w:after="0" w:line="480" w:lineRule="auto"/>
        <w:jc w:val="both"/>
        <w:rPr>
          <w:rFonts w:ascii="Arial" w:hAnsi="Arial" w:cs="Arial"/>
          <w:lang w:val="en-US"/>
        </w:rPr>
      </w:pPr>
      <w:r w:rsidRPr="00DC5C92">
        <w:rPr>
          <w:rFonts w:ascii="Arial" w:hAnsi="Arial" w:cs="Arial"/>
          <w:lang w:val="en-US"/>
        </w:rPr>
        <w:t xml:space="preserve"> The institutional</w:t>
      </w:r>
      <w:r w:rsidR="00621D71">
        <w:rPr>
          <w:rFonts w:ascii="Arial" w:hAnsi="Arial" w:cs="Arial"/>
          <w:lang w:val="en-US"/>
        </w:rPr>
        <w:t xml:space="preserve"> coverage of births is very low. It</w:t>
      </w:r>
      <w:r w:rsidRPr="00DC5C92">
        <w:rPr>
          <w:rFonts w:ascii="Arial" w:hAnsi="Arial" w:cs="Arial"/>
          <w:lang w:val="en-US"/>
        </w:rPr>
        <w:t xml:space="preserve"> is estimated that </w:t>
      </w:r>
      <w:r w:rsidR="0074558C">
        <w:rPr>
          <w:rFonts w:ascii="Arial" w:hAnsi="Arial" w:cs="Arial"/>
          <w:lang w:val="en-US"/>
        </w:rPr>
        <w:t>69%</w:t>
      </w:r>
      <w:r w:rsidRPr="00DC5C92">
        <w:rPr>
          <w:rFonts w:ascii="Arial" w:hAnsi="Arial" w:cs="Arial"/>
          <w:lang w:val="en-US"/>
        </w:rPr>
        <w:t xml:space="preserve"> of pregnant women visiting a health facility</w:t>
      </w:r>
      <w:r w:rsidR="0074558C">
        <w:rPr>
          <w:rFonts w:ascii="Arial" w:hAnsi="Arial" w:cs="Arial"/>
          <w:lang w:val="en-US"/>
        </w:rPr>
        <w:t xml:space="preserve"> at least one time in some point in pregnancy</w:t>
      </w:r>
      <w:r w:rsidR="004C4CCA">
        <w:rPr>
          <w:rFonts w:ascii="Arial" w:hAnsi="Arial" w:cs="Arial"/>
          <w:lang w:val="en-US"/>
        </w:rPr>
        <w:t xml:space="preserve"> </w:t>
      </w:r>
      <w:r w:rsidR="004C4CCA">
        <w:rPr>
          <w:rFonts w:ascii="Arial" w:hAnsi="Arial" w:cs="Arial"/>
          <w:lang w:val="en-US"/>
        </w:rPr>
        <w:fldChar w:fldCharType="begin"/>
      </w:r>
      <w:r w:rsidR="004C4CCA">
        <w:rPr>
          <w:rFonts w:ascii="Arial" w:hAnsi="Arial" w:cs="Arial"/>
          <w:lang w:val="en-US"/>
        </w:rPr>
        <w:instrText xml:space="preserve"> ADDIN EN.CITE &lt;EndNote&gt;&lt;Cite&gt;&lt;Author&gt;World Health Organization&lt;/Author&gt;&lt;Year&gt;2016&lt;/Year&gt;&lt;RecNum&gt;65&lt;/RecNum&gt;&lt;DisplayText&gt;[24]&lt;/DisplayText&gt;&lt;record&gt;&lt;rec-number&gt;65&lt;/rec-number&gt;&lt;foreign-keys&gt;&lt;key app="EN" db-id="dwz5ee9vn9pvwteve9nvewzm5099ws99vdzw" timestamp="1544793406"&gt;65&lt;/key&gt;&lt;/foreign-keys&gt;&lt;ref-type name="Government Document"&gt;46&lt;/ref-type&gt;&lt;contributors&gt;&lt;authors&gt;&lt;author&gt;World Health Organization, W.H.O.&lt;/author&gt;&lt;/authors&gt;&lt;/contributors&gt;&lt;titles&gt;&lt;title&gt;Estratégia de Cooperação da OMS 2015-2019 Angola&lt;/title&gt;&lt;/titles&gt;&lt;dates&gt;&lt;year&gt;2016&lt;/year&gt;&lt;/dates&gt;&lt;pub-location&gt;Angola&lt;/pub-location&gt;&lt;urls&gt;&lt;related-urls&gt;&lt;url&gt;http://apps.who.int/iris/bitstream/handle/10665/250516/ccs_ago_2015_2019_pt.pdf;jsessionid=C794DACF891E3F634A1D120E831AFB6F?sequence=1&lt;/url&gt;&lt;/related-urls&gt;&lt;/urls&gt;&lt;/record&gt;&lt;/Cite&gt;&lt;/EndNote&gt;</w:instrText>
      </w:r>
      <w:r w:rsidR="004C4CCA">
        <w:rPr>
          <w:rFonts w:ascii="Arial" w:hAnsi="Arial" w:cs="Arial"/>
          <w:lang w:val="en-US"/>
        </w:rPr>
        <w:fldChar w:fldCharType="separate"/>
      </w:r>
      <w:r w:rsidR="004C4CCA">
        <w:rPr>
          <w:rFonts w:ascii="Arial" w:hAnsi="Arial" w:cs="Arial"/>
          <w:noProof/>
          <w:lang w:val="en-US"/>
        </w:rPr>
        <w:t>[24]</w:t>
      </w:r>
      <w:r w:rsidR="004C4CCA">
        <w:rPr>
          <w:rFonts w:ascii="Arial" w:hAnsi="Arial" w:cs="Arial"/>
          <w:lang w:val="en-US"/>
        </w:rPr>
        <w:fldChar w:fldCharType="end"/>
      </w:r>
      <w:r w:rsidR="0074558C">
        <w:rPr>
          <w:rFonts w:ascii="Arial" w:hAnsi="Arial" w:cs="Arial"/>
          <w:lang w:val="en-US"/>
        </w:rPr>
        <w:t xml:space="preserve">. Moreover, </w:t>
      </w:r>
      <w:r w:rsidR="00D86A30">
        <w:rPr>
          <w:rFonts w:ascii="Arial" w:hAnsi="Arial" w:cs="Arial"/>
          <w:lang w:val="en-US"/>
        </w:rPr>
        <w:t>a</w:t>
      </w:r>
      <w:r w:rsidRPr="00DC5C92">
        <w:rPr>
          <w:rFonts w:ascii="Arial" w:hAnsi="Arial" w:cs="Arial"/>
          <w:lang w:val="en-US"/>
        </w:rPr>
        <w:t>ccording to WHO data in 2012</w:t>
      </w:r>
      <w:r w:rsidR="00D86A30">
        <w:rPr>
          <w:rFonts w:ascii="Arial" w:hAnsi="Arial" w:cs="Arial"/>
          <w:lang w:val="en-US"/>
        </w:rPr>
        <w:t>, only</w:t>
      </w:r>
      <w:r w:rsidRPr="00DC5C92">
        <w:rPr>
          <w:rFonts w:ascii="Arial" w:hAnsi="Arial" w:cs="Arial"/>
          <w:lang w:val="en-US"/>
        </w:rPr>
        <w:t xml:space="preserve"> </w:t>
      </w:r>
      <w:r w:rsidR="00D86A30">
        <w:rPr>
          <w:rFonts w:ascii="Arial" w:hAnsi="Arial" w:cs="Arial"/>
          <w:lang w:val="en-US"/>
        </w:rPr>
        <w:t xml:space="preserve"> 49% </w:t>
      </w:r>
      <w:r w:rsidRPr="00DC5C92">
        <w:rPr>
          <w:rFonts w:ascii="Arial" w:hAnsi="Arial" w:cs="Arial"/>
          <w:lang w:val="en-US"/>
        </w:rPr>
        <w:t xml:space="preserve">of births </w:t>
      </w:r>
      <w:r w:rsidR="00D86A30">
        <w:rPr>
          <w:rFonts w:ascii="Arial" w:hAnsi="Arial" w:cs="Arial"/>
          <w:lang w:val="en-US"/>
        </w:rPr>
        <w:t xml:space="preserve">were </w:t>
      </w:r>
      <w:r w:rsidRPr="00DC5C92">
        <w:rPr>
          <w:rFonts w:ascii="Arial" w:hAnsi="Arial" w:cs="Arial"/>
          <w:lang w:val="en-US"/>
        </w:rPr>
        <w:t>attended by skilled personnel in Angola</w:t>
      </w:r>
      <w:r w:rsidR="00174D6B">
        <w:rPr>
          <w:rFonts w:ascii="Arial" w:hAnsi="Arial" w:cs="Arial"/>
          <w:lang w:val="en-US"/>
        </w:rPr>
        <w:fldChar w:fldCharType="begin"/>
      </w:r>
      <w:r w:rsidR="00174D6B">
        <w:rPr>
          <w:rFonts w:ascii="Arial" w:hAnsi="Arial" w:cs="Arial"/>
          <w:lang w:val="en-US"/>
        </w:rPr>
        <w:instrText xml:space="preserve"> ADDIN EN.CITE &lt;EndNote&gt;&lt;Cite&gt;&lt;Author&gt;World Health Organization&lt;/Author&gt;&lt;Year&gt;2012&lt;/Year&gt;&lt;RecNum&gt;56&lt;/RecNum&gt;&lt;DisplayText&gt;[12]&lt;/DisplayText&gt;&lt;record&gt;&lt;rec-number&gt;56&lt;/rec-number&gt;&lt;foreign-keys&gt;&lt;key app="EN" db-id="dwz5ee9vn9pvwteve9nvewzm5099ws99vdzw" timestamp="1544785569"&gt;56&lt;/key&gt;&lt;/foreign-keys&gt;&lt;ref-type name="Government Document"&gt;46&lt;/ref-type&gt;&lt;contributors&gt;&lt;authors&gt;&lt;author&gt;World Health Organization,&lt;/author&gt;&lt;/authors&gt;&lt;/contributors&gt;&lt;titles&gt;&lt;title&gt;Relatório síntese sobre a situação financeira da saúde em Angola&lt;/title&gt;&lt;/titles&gt;&lt;dates&gt;&lt;year&gt;2012&lt;/year&gt;&lt;/dates&gt;&lt;pub-location&gt;Tunis&lt;/pub-location&gt;&lt;publisher&gt;Ministério da Saúde&lt;/publisher&gt;&lt;urls&gt;&lt;related-urls&gt;&lt;url&gt;http://afrolib.afro.who.int/documents/2012/pt/Angola.pdf&lt;/url&gt;&lt;/related-urls&gt;&lt;/urls&gt;&lt;custom3&gt;Conferencia ministerial sob harmonização da saúde em África (hha) &lt;/custom3&gt;&lt;language&gt;Portuguese&lt;/language&gt;&lt;/record&gt;&lt;/Cite&gt;&lt;/EndNote&gt;</w:instrText>
      </w:r>
      <w:r w:rsidR="00174D6B">
        <w:rPr>
          <w:rFonts w:ascii="Arial" w:hAnsi="Arial" w:cs="Arial"/>
          <w:lang w:val="en-US"/>
        </w:rPr>
        <w:fldChar w:fldCharType="separate"/>
      </w:r>
      <w:r w:rsidR="00174D6B">
        <w:rPr>
          <w:rFonts w:ascii="Arial" w:hAnsi="Arial" w:cs="Arial"/>
          <w:noProof/>
          <w:lang w:val="en-US"/>
        </w:rPr>
        <w:t>[12]</w:t>
      </w:r>
      <w:r w:rsidR="00174D6B">
        <w:rPr>
          <w:rFonts w:ascii="Arial" w:hAnsi="Arial" w:cs="Arial"/>
          <w:lang w:val="en-US"/>
        </w:rPr>
        <w:fldChar w:fldCharType="end"/>
      </w:r>
      <w:r w:rsidR="00621D71">
        <w:rPr>
          <w:rFonts w:ascii="Arial" w:hAnsi="Arial" w:cs="Arial"/>
          <w:lang w:val="en-US"/>
        </w:rPr>
        <w:t>.</w:t>
      </w:r>
      <w:r w:rsidRPr="00DC5C92">
        <w:rPr>
          <w:rFonts w:ascii="Arial" w:hAnsi="Arial" w:cs="Arial"/>
          <w:b/>
          <w:lang w:val="en-US"/>
        </w:rPr>
        <w:t xml:space="preserve"> </w:t>
      </w:r>
    </w:p>
    <w:p w14:paraId="6F6CEE7D" w14:textId="77777777" w:rsidR="00A66DF7" w:rsidRDefault="00A66DF7" w:rsidP="00A66DF7">
      <w:pPr>
        <w:spacing w:after="0" w:line="480" w:lineRule="auto"/>
        <w:jc w:val="both"/>
        <w:rPr>
          <w:rFonts w:ascii="Arial" w:hAnsi="Arial" w:cs="Arial"/>
          <w:b/>
          <w:sz w:val="28"/>
          <w:szCs w:val="28"/>
          <w:lang w:val="en-US"/>
        </w:rPr>
      </w:pPr>
    </w:p>
    <w:p w14:paraId="56A1F487" w14:textId="4F1839C4" w:rsidR="00A8028C" w:rsidRPr="00A66DF7" w:rsidRDefault="00A8028C" w:rsidP="00A66DF7">
      <w:pPr>
        <w:spacing w:after="0" w:line="480" w:lineRule="auto"/>
        <w:jc w:val="both"/>
        <w:rPr>
          <w:rFonts w:ascii="Arial" w:hAnsi="Arial" w:cs="Arial"/>
          <w:sz w:val="28"/>
          <w:szCs w:val="28"/>
          <w:lang w:val="en-US"/>
        </w:rPr>
      </w:pPr>
      <w:r w:rsidRPr="00A66DF7">
        <w:rPr>
          <w:rFonts w:ascii="Arial" w:hAnsi="Arial" w:cs="Arial"/>
          <w:sz w:val="28"/>
          <w:szCs w:val="28"/>
          <w:lang w:val="en-US"/>
        </w:rPr>
        <w:t>Conclusion</w:t>
      </w:r>
    </w:p>
    <w:p w14:paraId="289C170B" w14:textId="01E48EA4" w:rsidR="00E71D0D" w:rsidRPr="00A41253" w:rsidRDefault="00E71D0D" w:rsidP="00A66DF7">
      <w:pPr>
        <w:spacing w:after="0" w:line="480" w:lineRule="auto"/>
        <w:jc w:val="both"/>
        <w:rPr>
          <w:rFonts w:ascii="Arial" w:hAnsi="Arial" w:cs="Arial"/>
          <w:color w:val="7030A0"/>
          <w:lang w:val="en-US"/>
        </w:rPr>
      </w:pPr>
      <w:r w:rsidRPr="00A41253">
        <w:rPr>
          <w:rFonts w:ascii="Arial" w:hAnsi="Arial" w:cs="Arial"/>
          <w:color w:val="7030A0"/>
          <w:lang w:val="en-US"/>
        </w:rPr>
        <w:t>Sociodemographic differences were observed according to the type of delivery. Cesarean was more prevalent among women with lo</w:t>
      </w:r>
      <w:r w:rsidR="00A41253">
        <w:rPr>
          <w:rFonts w:ascii="Arial" w:hAnsi="Arial" w:cs="Arial"/>
          <w:color w:val="7030A0"/>
          <w:lang w:val="en-US"/>
        </w:rPr>
        <w:t>wer income and residents in peri</w:t>
      </w:r>
      <w:r w:rsidRPr="00A41253">
        <w:rPr>
          <w:rFonts w:ascii="Arial" w:hAnsi="Arial" w:cs="Arial"/>
          <w:color w:val="7030A0"/>
          <w:lang w:val="en-US"/>
        </w:rPr>
        <w:t xml:space="preserve">urban areas. </w:t>
      </w:r>
    </w:p>
    <w:p w14:paraId="1E2ED56F" w14:textId="7C77D940" w:rsidR="00A8028C" w:rsidRPr="00BD4138" w:rsidRDefault="00A8028C" w:rsidP="00A66DF7">
      <w:pPr>
        <w:spacing w:after="0" w:line="480" w:lineRule="auto"/>
        <w:jc w:val="both"/>
        <w:rPr>
          <w:rFonts w:ascii="Arial" w:hAnsi="Arial" w:cs="Arial"/>
          <w:color w:val="FF0000"/>
          <w:lang w:val="en-US"/>
        </w:rPr>
      </w:pPr>
      <w:r w:rsidRPr="00DC5C92">
        <w:rPr>
          <w:rFonts w:ascii="Arial" w:hAnsi="Arial" w:cs="Arial"/>
          <w:lang w:val="en-US"/>
        </w:rPr>
        <w:lastRenderedPageBreak/>
        <w:t>Antenatal care should be available to everyone, the equipping of health services in the periphery and availability of skilled human resources should exist to give responses to cesarean deliveries on site, thus avoiding increasing the number of cases. The improvement of the socioeconomic condition of the population is an aspect to take into account that may benefit the health of this population</w:t>
      </w:r>
      <w:r w:rsidRPr="003E5932">
        <w:rPr>
          <w:rFonts w:ascii="Arial" w:hAnsi="Arial" w:cs="Arial"/>
          <w:color w:val="7030A0"/>
          <w:lang w:val="en-US"/>
        </w:rPr>
        <w:t>.</w:t>
      </w:r>
      <w:r w:rsidR="0097724F" w:rsidRPr="003E5932">
        <w:rPr>
          <w:rFonts w:ascii="Arial" w:hAnsi="Arial" w:cs="Arial"/>
          <w:color w:val="7030A0"/>
          <w:lang w:val="en-US"/>
        </w:rPr>
        <w:t xml:space="preserve"> Further studies </w:t>
      </w:r>
      <w:r w:rsidR="00BD4138">
        <w:rPr>
          <w:rFonts w:ascii="Arial" w:hAnsi="Arial" w:cs="Arial"/>
          <w:color w:val="7030A0"/>
          <w:lang w:val="en-US"/>
        </w:rPr>
        <w:t>exploring the</w:t>
      </w:r>
      <w:r w:rsidR="0097724F" w:rsidRPr="003E5932">
        <w:rPr>
          <w:rFonts w:ascii="Arial" w:hAnsi="Arial" w:cs="Arial"/>
          <w:color w:val="7030A0"/>
          <w:lang w:val="en-US"/>
        </w:rPr>
        <w:t xml:space="preserve"> </w:t>
      </w:r>
      <w:r w:rsidR="00BD4138">
        <w:rPr>
          <w:rFonts w:ascii="Arial" w:hAnsi="Arial" w:cs="Arial"/>
          <w:color w:val="7030A0"/>
          <w:lang w:val="en-US"/>
        </w:rPr>
        <w:t xml:space="preserve">delivery </w:t>
      </w:r>
      <w:r w:rsidR="00A41253">
        <w:rPr>
          <w:rFonts w:ascii="Arial" w:hAnsi="Arial" w:cs="Arial"/>
          <w:color w:val="7030A0"/>
          <w:lang w:val="en-US"/>
        </w:rPr>
        <w:t xml:space="preserve">experience, </w:t>
      </w:r>
      <w:r w:rsidR="00BD4138">
        <w:rPr>
          <w:rFonts w:ascii="Arial" w:hAnsi="Arial" w:cs="Arial"/>
          <w:color w:val="7030A0"/>
          <w:lang w:val="en-US"/>
        </w:rPr>
        <w:t>among women who g</w:t>
      </w:r>
      <w:r w:rsidR="00A41253">
        <w:rPr>
          <w:rFonts w:ascii="Arial" w:hAnsi="Arial" w:cs="Arial"/>
          <w:color w:val="7030A0"/>
          <w:lang w:val="en-US"/>
        </w:rPr>
        <w:t>a</w:t>
      </w:r>
      <w:r w:rsidR="00BD4138">
        <w:rPr>
          <w:rFonts w:ascii="Arial" w:hAnsi="Arial" w:cs="Arial"/>
          <w:color w:val="7030A0"/>
          <w:lang w:val="en-US"/>
        </w:rPr>
        <w:t>ve birth at home</w:t>
      </w:r>
      <w:r w:rsidR="00A41253">
        <w:rPr>
          <w:rFonts w:ascii="Arial" w:hAnsi="Arial" w:cs="Arial"/>
          <w:color w:val="7030A0"/>
          <w:lang w:val="en-US"/>
        </w:rPr>
        <w:t>,</w:t>
      </w:r>
      <w:r w:rsidR="0097724F" w:rsidRPr="003E5932">
        <w:rPr>
          <w:rFonts w:ascii="Arial" w:hAnsi="Arial" w:cs="Arial"/>
          <w:color w:val="7030A0"/>
          <w:lang w:val="en-US"/>
        </w:rPr>
        <w:t xml:space="preserve"> with</w:t>
      </w:r>
      <w:r w:rsidR="00A41253">
        <w:rPr>
          <w:rFonts w:ascii="Arial" w:hAnsi="Arial" w:cs="Arial"/>
          <w:color w:val="7030A0"/>
          <w:lang w:val="en-US"/>
        </w:rPr>
        <w:t xml:space="preserve"> no </w:t>
      </w:r>
      <w:r w:rsidR="00BD4138">
        <w:rPr>
          <w:rFonts w:ascii="Arial" w:hAnsi="Arial" w:cs="Arial"/>
          <w:color w:val="7030A0"/>
          <w:lang w:val="en-US"/>
        </w:rPr>
        <w:t xml:space="preserve">help </w:t>
      </w:r>
      <w:r w:rsidR="00A41253">
        <w:rPr>
          <w:rFonts w:ascii="Arial" w:hAnsi="Arial" w:cs="Arial"/>
          <w:color w:val="7030A0"/>
          <w:lang w:val="en-US"/>
        </w:rPr>
        <w:t>from</w:t>
      </w:r>
      <w:r w:rsidR="00BD4138">
        <w:rPr>
          <w:rFonts w:ascii="Arial" w:hAnsi="Arial" w:cs="Arial"/>
          <w:color w:val="7030A0"/>
          <w:lang w:val="en-US"/>
        </w:rPr>
        <w:t xml:space="preserve"> </w:t>
      </w:r>
      <w:r w:rsidR="0097724F" w:rsidRPr="003E5932">
        <w:rPr>
          <w:rFonts w:ascii="Arial" w:hAnsi="Arial" w:cs="Arial"/>
          <w:color w:val="7030A0"/>
          <w:lang w:val="en-US"/>
        </w:rPr>
        <w:t>a health professional</w:t>
      </w:r>
      <w:r w:rsidR="00A41253">
        <w:rPr>
          <w:rFonts w:ascii="Arial" w:hAnsi="Arial" w:cs="Arial"/>
          <w:color w:val="7030A0"/>
          <w:lang w:val="en-US"/>
        </w:rPr>
        <w:t>,</w:t>
      </w:r>
      <w:r w:rsidR="0097724F" w:rsidRPr="003E5932">
        <w:rPr>
          <w:rFonts w:ascii="Arial" w:hAnsi="Arial" w:cs="Arial"/>
          <w:color w:val="7030A0"/>
          <w:lang w:val="en-US"/>
        </w:rPr>
        <w:t xml:space="preserve"> </w:t>
      </w:r>
      <w:r w:rsidR="00BD4138">
        <w:rPr>
          <w:rFonts w:ascii="Arial" w:hAnsi="Arial" w:cs="Arial"/>
          <w:color w:val="7030A0"/>
          <w:lang w:val="en-US"/>
        </w:rPr>
        <w:t>would contribute</w:t>
      </w:r>
      <w:r w:rsidR="007518EA" w:rsidRPr="003E5932">
        <w:rPr>
          <w:rFonts w:ascii="Arial" w:hAnsi="Arial" w:cs="Arial"/>
          <w:color w:val="7030A0"/>
          <w:lang w:val="en-US"/>
        </w:rPr>
        <w:t xml:space="preserve"> to a more comprehensive </w:t>
      </w:r>
      <w:r w:rsidR="00A41253" w:rsidRPr="00A41253">
        <w:rPr>
          <w:rFonts w:ascii="Arial" w:hAnsi="Arial" w:cs="Arial"/>
          <w:color w:val="7030A0"/>
          <w:lang w:val="en-US"/>
        </w:rPr>
        <w:t>understanding</w:t>
      </w:r>
      <w:r w:rsidR="007518EA" w:rsidRPr="00A41253">
        <w:rPr>
          <w:rFonts w:ascii="Arial" w:hAnsi="Arial" w:cs="Arial"/>
          <w:color w:val="7030A0"/>
          <w:lang w:val="en-US"/>
        </w:rPr>
        <w:t xml:space="preserve"> of </w:t>
      </w:r>
      <w:r w:rsidR="00A41253" w:rsidRPr="00A41253">
        <w:rPr>
          <w:rFonts w:ascii="Arial" w:hAnsi="Arial" w:cs="Arial"/>
          <w:color w:val="7030A0"/>
          <w:lang w:val="en-US"/>
        </w:rPr>
        <w:t xml:space="preserve">the maternal </w:t>
      </w:r>
      <w:r w:rsidR="00A41253">
        <w:rPr>
          <w:rFonts w:ascii="Arial" w:hAnsi="Arial" w:cs="Arial"/>
          <w:color w:val="7030A0"/>
          <w:lang w:val="en-US"/>
        </w:rPr>
        <w:t xml:space="preserve">health </w:t>
      </w:r>
      <w:r w:rsidR="00A41253" w:rsidRPr="00A41253">
        <w:rPr>
          <w:rFonts w:ascii="Arial" w:hAnsi="Arial" w:cs="Arial"/>
          <w:color w:val="7030A0"/>
          <w:lang w:val="en-US"/>
        </w:rPr>
        <w:t xml:space="preserve">care in the </w:t>
      </w:r>
      <w:r w:rsidR="007518EA" w:rsidRPr="00A41253">
        <w:rPr>
          <w:rFonts w:ascii="Arial" w:hAnsi="Arial" w:cs="Arial"/>
          <w:color w:val="7030A0"/>
          <w:lang w:val="en-US"/>
        </w:rPr>
        <w:t>Angola context</w:t>
      </w:r>
      <w:r w:rsidR="0097724F" w:rsidRPr="00A41253">
        <w:rPr>
          <w:rFonts w:ascii="Arial" w:hAnsi="Arial" w:cs="Arial"/>
          <w:color w:val="7030A0"/>
          <w:lang w:val="en-US"/>
        </w:rPr>
        <w:t>.</w:t>
      </w:r>
    </w:p>
    <w:p w14:paraId="1D14C91F" w14:textId="77777777" w:rsidR="00A66DF7" w:rsidRDefault="00A66DF7" w:rsidP="00A66DF7">
      <w:pPr>
        <w:pStyle w:val="Ttulo1"/>
        <w:spacing w:line="480" w:lineRule="auto"/>
        <w:rPr>
          <w:rFonts w:ascii="Arial" w:hAnsi="Arial" w:cs="Arial"/>
          <w:sz w:val="22"/>
          <w:szCs w:val="22"/>
        </w:rPr>
      </w:pPr>
    </w:p>
    <w:p w14:paraId="05BEB681" w14:textId="402D1894" w:rsidR="00A8028C" w:rsidRPr="00DC5C92" w:rsidRDefault="00A8028C" w:rsidP="00A66DF7">
      <w:pPr>
        <w:pStyle w:val="Ttulo1"/>
        <w:spacing w:line="480" w:lineRule="auto"/>
        <w:rPr>
          <w:rFonts w:ascii="Arial" w:hAnsi="Arial" w:cs="Arial"/>
          <w:sz w:val="22"/>
          <w:szCs w:val="22"/>
        </w:rPr>
      </w:pPr>
      <w:r w:rsidRPr="00DC5C92">
        <w:rPr>
          <w:rFonts w:ascii="Arial" w:hAnsi="Arial" w:cs="Arial"/>
          <w:sz w:val="22"/>
          <w:szCs w:val="22"/>
        </w:rPr>
        <w:t>Competing interests</w:t>
      </w:r>
    </w:p>
    <w:p w14:paraId="006C28AA" w14:textId="77777777" w:rsidR="00A8028C" w:rsidRPr="00DC5C92" w:rsidRDefault="00A8028C" w:rsidP="00A66DF7">
      <w:pPr>
        <w:autoSpaceDE w:val="0"/>
        <w:autoSpaceDN w:val="0"/>
        <w:adjustRightInd w:val="0"/>
        <w:spacing w:after="0" w:line="480" w:lineRule="auto"/>
        <w:rPr>
          <w:rFonts w:ascii="Arial" w:hAnsi="Arial" w:cs="Arial"/>
          <w:lang w:val="en-GB"/>
        </w:rPr>
      </w:pPr>
      <w:r w:rsidRPr="00DC5C92">
        <w:rPr>
          <w:rFonts w:ascii="Arial" w:hAnsi="Arial" w:cs="Arial"/>
          <w:lang w:val="en-GB"/>
        </w:rPr>
        <w:t>The authors declare that they have no competing interests.</w:t>
      </w:r>
    </w:p>
    <w:p w14:paraId="1A5FD1F8" w14:textId="77777777" w:rsidR="00A66DF7" w:rsidRDefault="00A66DF7" w:rsidP="00A66DF7">
      <w:pPr>
        <w:pStyle w:val="Ttulo1"/>
        <w:spacing w:line="480" w:lineRule="auto"/>
        <w:rPr>
          <w:rFonts w:ascii="Arial" w:hAnsi="Arial" w:cs="Arial"/>
          <w:sz w:val="22"/>
          <w:szCs w:val="22"/>
        </w:rPr>
      </w:pPr>
    </w:p>
    <w:p w14:paraId="5060C544" w14:textId="61FBF7D7" w:rsidR="00A8028C" w:rsidRPr="00DC5C92" w:rsidRDefault="00A8028C" w:rsidP="00A66DF7">
      <w:pPr>
        <w:pStyle w:val="Ttulo1"/>
        <w:spacing w:line="480" w:lineRule="auto"/>
        <w:rPr>
          <w:rFonts w:ascii="Arial" w:hAnsi="Arial" w:cs="Arial"/>
          <w:sz w:val="22"/>
          <w:szCs w:val="22"/>
        </w:rPr>
      </w:pPr>
      <w:r w:rsidRPr="00DC5C92">
        <w:rPr>
          <w:rFonts w:ascii="Arial" w:hAnsi="Arial" w:cs="Arial"/>
          <w:sz w:val="22"/>
          <w:szCs w:val="22"/>
        </w:rPr>
        <w:t>Author’s contributions</w:t>
      </w:r>
    </w:p>
    <w:p w14:paraId="2B7CB4CC" w14:textId="77777777" w:rsidR="00A8028C" w:rsidRPr="00DC5C92" w:rsidRDefault="00A8028C" w:rsidP="00A66DF7">
      <w:pPr>
        <w:autoSpaceDE w:val="0"/>
        <w:autoSpaceDN w:val="0"/>
        <w:adjustRightInd w:val="0"/>
        <w:spacing w:after="0" w:line="480" w:lineRule="auto"/>
        <w:jc w:val="both"/>
        <w:rPr>
          <w:rFonts w:ascii="Arial" w:hAnsi="Arial" w:cs="Arial"/>
          <w:b/>
          <w:lang w:val="en-GB"/>
        </w:rPr>
      </w:pPr>
      <w:r w:rsidRPr="00DC5C92">
        <w:rPr>
          <w:rFonts w:ascii="Arial" w:hAnsi="Arial" w:cs="Arial"/>
          <w:lang w:val="en-GB"/>
        </w:rPr>
        <w:t xml:space="preserve">TN participated in the study design, drafted the manuscript and participated in analysis and interpretation of data, and reviewed the manuscript for important intellectual content. DC participated in analysis and interpretation of data, and reviewed the manuscript for important intellectual content. PC participated in the study design and reviewed the manuscript for important intellectual content. HB conceived the study and participated in the design, analysis and the interpretation of data, and reviewed the manuscript for important intellectual content.  </w:t>
      </w:r>
    </w:p>
    <w:p w14:paraId="20F7B635" w14:textId="77777777" w:rsidR="00A66DF7" w:rsidRDefault="00A8028C" w:rsidP="00A66DF7">
      <w:pPr>
        <w:spacing w:after="0" w:line="480" w:lineRule="auto"/>
        <w:rPr>
          <w:rFonts w:ascii="Arial" w:hAnsi="Arial" w:cs="Arial"/>
          <w:b/>
          <w:lang w:val="en-GB"/>
        </w:rPr>
      </w:pPr>
      <w:r w:rsidRPr="00A41253">
        <w:rPr>
          <w:rFonts w:ascii="Arial" w:hAnsi="Arial" w:cs="Arial"/>
          <w:b/>
          <w:lang w:val="en-GB"/>
        </w:rPr>
        <w:t xml:space="preserve"> </w:t>
      </w:r>
    </w:p>
    <w:p w14:paraId="6A30B50C" w14:textId="7F19EF21" w:rsidR="00A8028C" w:rsidRPr="00A41253" w:rsidRDefault="00A8028C" w:rsidP="00A66DF7">
      <w:pPr>
        <w:spacing w:after="0" w:line="480" w:lineRule="auto"/>
        <w:rPr>
          <w:rFonts w:ascii="Arial" w:hAnsi="Arial" w:cs="Arial"/>
          <w:b/>
          <w:lang w:val="en-GB"/>
        </w:rPr>
      </w:pPr>
      <w:r w:rsidRPr="00A41253">
        <w:rPr>
          <w:rFonts w:ascii="Arial" w:hAnsi="Arial" w:cs="Arial"/>
          <w:b/>
          <w:lang w:val="en-GB"/>
        </w:rPr>
        <w:t>Acknowledgements</w:t>
      </w:r>
    </w:p>
    <w:p w14:paraId="699E7D60" w14:textId="77777777"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 xml:space="preserve">Calouste Gulbenkian Foundation by complement scholarship awarded to students of PALOPs and East Timor. Government of Angola namely: </w:t>
      </w:r>
    </w:p>
    <w:p w14:paraId="003CBAEC" w14:textId="77777777" w:rsidR="00A8028C" w:rsidRPr="00DC5C92" w:rsidRDefault="00A8028C" w:rsidP="00A66DF7">
      <w:pPr>
        <w:spacing w:after="0" w:line="480" w:lineRule="auto"/>
        <w:jc w:val="both"/>
        <w:rPr>
          <w:rFonts w:ascii="Arial" w:hAnsi="Arial" w:cs="Arial"/>
          <w:lang w:val="en-GB"/>
        </w:rPr>
      </w:pPr>
      <w:r w:rsidRPr="00DC5C92">
        <w:rPr>
          <w:rFonts w:ascii="Arial" w:hAnsi="Arial" w:cs="Arial"/>
          <w:lang w:val="en-GB"/>
        </w:rPr>
        <w:t xml:space="preserve">National Institute of Management Scholarships (INAGBE) by complement Scholarship. </w:t>
      </w:r>
    </w:p>
    <w:p w14:paraId="34DBAA8E" w14:textId="77777777" w:rsidR="00A8028C" w:rsidRPr="00DC5C92" w:rsidRDefault="00A8028C" w:rsidP="00A66DF7">
      <w:pPr>
        <w:spacing w:after="0" w:line="480" w:lineRule="auto"/>
        <w:jc w:val="both"/>
        <w:rPr>
          <w:lang w:val="en-US"/>
        </w:rPr>
      </w:pPr>
      <w:r w:rsidRPr="00DC5C92">
        <w:rPr>
          <w:rFonts w:ascii="Arial" w:hAnsi="Arial" w:cs="Arial"/>
          <w:lang w:val="en-GB"/>
        </w:rPr>
        <w:t>The Faculty of Medicine of the University Agostinho Neto by financial and material support. The Department of Biochemistry of Faculty of Medicine of the University Agostinho Neto, by the laboratory support. The directors of General and Clinical Lucrécia Paím Maternity perform the study. The National Program to Malaria by technical and material support. The heroic women who agreed to participate in this study.</w:t>
      </w:r>
    </w:p>
    <w:p w14:paraId="6A2AD39D" w14:textId="66F32AB2" w:rsidR="00A8028C" w:rsidRPr="00A66DF7" w:rsidRDefault="00A8028C" w:rsidP="00A66DF7">
      <w:pPr>
        <w:pStyle w:val="Ttulo1"/>
        <w:spacing w:line="480" w:lineRule="auto"/>
        <w:rPr>
          <w:rFonts w:ascii="Arial" w:eastAsiaTheme="minorEastAsia" w:hAnsi="Arial" w:cs="Arial"/>
          <w:bCs w:val="0"/>
          <w:sz w:val="28"/>
          <w:szCs w:val="28"/>
          <w:lang w:val="en-US"/>
        </w:rPr>
      </w:pPr>
      <w:r w:rsidRPr="00A66DF7">
        <w:rPr>
          <w:rFonts w:ascii="Arial" w:eastAsiaTheme="minorEastAsia" w:hAnsi="Arial" w:cs="Arial"/>
          <w:bCs w:val="0"/>
          <w:sz w:val="28"/>
          <w:szCs w:val="28"/>
          <w:lang w:val="en-US"/>
        </w:rPr>
        <w:lastRenderedPageBreak/>
        <w:t>References</w:t>
      </w:r>
    </w:p>
    <w:p w14:paraId="504E5AA4" w14:textId="77777777" w:rsidR="004C4CCA" w:rsidRPr="00A66DF7" w:rsidRDefault="00A8028C" w:rsidP="00A66DF7">
      <w:pPr>
        <w:pStyle w:val="EndNoteBibliography"/>
        <w:spacing w:after="0" w:line="480" w:lineRule="auto"/>
        <w:ind w:left="720" w:hanging="720"/>
        <w:rPr>
          <w:rFonts w:ascii="Arial" w:hAnsi="Arial" w:cs="Arial"/>
          <w:lang w:val="en-US"/>
        </w:rPr>
      </w:pPr>
      <w:r w:rsidRPr="00A66DF7">
        <w:rPr>
          <w:rFonts w:ascii="Arial" w:hAnsi="Arial" w:cs="Arial"/>
          <w:lang w:val="en-US"/>
        </w:rPr>
        <w:fldChar w:fldCharType="begin"/>
      </w:r>
      <w:r w:rsidRPr="00A66DF7">
        <w:rPr>
          <w:rFonts w:ascii="Arial" w:hAnsi="Arial" w:cs="Arial"/>
          <w:lang w:val="en-US"/>
        </w:rPr>
        <w:instrText xml:space="preserve"> ADDIN EN.REFLIST </w:instrText>
      </w:r>
      <w:r w:rsidRPr="00A66DF7">
        <w:rPr>
          <w:rFonts w:ascii="Arial" w:hAnsi="Arial" w:cs="Arial"/>
          <w:lang w:val="en-US"/>
        </w:rPr>
        <w:fldChar w:fldCharType="separate"/>
      </w:r>
      <w:r w:rsidR="004C4CCA" w:rsidRPr="00A66DF7">
        <w:rPr>
          <w:rFonts w:ascii="Arial" w:hAnsi="Arial" w:cs="Arial"/>
          <w:lang w:val="en-US"/>
        </w:rPr>
        <w:t>1.</w:t>
      </w:r>
      <w:r w:rsidR="004C4CCA" w:rsidRPr="00A66DF7">
        <w:rPr>
          <w:rFonts w:ascii="Arial" w:hAnsi="Arial" w:cs="Arial"/>
          <w:lang w:val="en-US"/>
        </w:rPr>
        <w:tab/>
        <w:t xml:space="preserve">UNICEF, U.N., </w:t>
      </w:r>
      <w:r w:rsidR="004C4CCA" w:rsidRPr="00A66DF7">
        <w:rPr>
          <w:rFonts w:ascii="Arial" w:hAnsi="Arial" w:cs="Arial"/>
          <w:i/>
          <w:lang w:val="en-US"/>
        </w:rPr>
        <w:t>The millennium development goals report</w:t>
      </w:r>
      <w:r w:rsidR="004C4CCA" w:rsidRPr="00A66DF7">
        <w:rPr>
          <w:rFonts w:ascii="Arial" w:hAnsi="Arial" w:cs="Arial"/>
          <w:lang w:val="en-US"/>
        </w:rPr>
        <w:t>. 2015, UN New York.</w:t>
      </w:r>
    </w:p>
    <w:p w14:paraId="4BE2CBC5"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2.</w:t>
      </w:r>
      <w:r w:rsidRPr="00A66DF7">
        <w:rPr>
          <w:rFonts w:ascii="Arial" w:hAnsi="Arial" w:cs="Arial"/>
          <w:lang w:val="en-US"/>
        </w:rPr>
        <w:tab/>
        <w:t xml:space="preserve">Zhao, Y., et al., </w:t>
      </w:r>
      <w:r w:rsidRPr="00A66DF7">
        <w:rPr>
          <w:rFonts w:ascii="Arial" w:hAnsi="Arial" w:cs="Arial"/>
          <w:i/>
          <w:lang w:val="en-US"/>
        </w:rPr>
        <w:t>Increases in Caesarean Delivery Rates and Change of Perinatal Outcomes in Low- and Middle-Income Countries: A Hospital-Level Analysis of Two WHO Surveys.</w:t>
      </w:r>
      <w:r w:rsidRPr="00A66DF7">
        <w:rPr>
          <w:rFonts w:ascii="Arial" w:hAnsi="Arial" w:cs="Arial"/>
          <w:lang w:val="en-US"/>
        </w:rPr>
        <w:t xml:space="preserve"> Paediatric and Perinatal Epidemiology, 2017. </w:t>
      </w:r>
      <w:r w:rsidRPr="00A66DF7">
        <w:rPr>
          <w:rFonts w:ascii="Arial" w:hAnsi="Arial" w:cs="Arial"/>
          <w:b/>
          <w:lang w:val="en-US"/>
        </w:rPr>
        <w:t>31</w:t>
      </w:r>
      <w:r w:rsidRPr="00A66DF7">
        <w:rPr>
          <w:rFonts w:ascii="Arial" w:hAnsi="Arial" w:cs="Arial"/>
          <w:lang w:val="en-US"/>
        </w:rPr>
        <w:t>(4): p. 251-262.</w:t>
      </w:r>
    </w:p>
    <w:p w14:paraId="3E3AA591"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3.</w:t>
      </w:r>
      <w:r w:rsidRPr="00A66DF7">
        <w:rPr>
          <w:rFonts w:ascii="Arial" w:hAnsi="Arial" w:cs="Arial"/>
          <w:lang w:val="en-US"/>
        </w:rPr>
        <w:tab/>
        <w:t xml:space="preserve">Betrán, A.P., et al., </w:t>
      </w:r>
      <w:r w:rsidRPr="00A66DF7">
        <w:rPr>
          <w:rFonts w:ascii="Arial" w:hAnsi="Arial" w:cs="Arial"/>
          <w:i/>
          <w:lang w:val="en-US"/>
        </w:rPr>
        <w:t>The Increasing Trend in Caesarean Section Rates: Global, Regional and National Estimates: 1990-2014.</w:t>
      </w:r>
      <w:r w:rsidRPr="00A66DF7">
        <w:rPr>
          <w:rFonts w:ascii="Arial" w:hAnsi="Arial" w:cs="Arial"/>
          <w:lang w:val="en-US"/>
        </w:rPr>
        <w:t xml:space="preserve"> PLOS ONE, 2016. </w:t>
      </w:r>
      <w:r w:rsidRPr="00A66DF7">
        <w:rPr>
          <w:rFonts w:ascii="Arial" w:hAnsi="Arial" w:cs="Arial"/>
          <w:b/>
          <w:lang w:val="en-US"/>
        </w:rPr>
        <w:t>11</w:t>
      </w:r>
      <w:r w:rsidRPr="00A66DF7">
        <w:rPr>
          <w:rFonts w:ascii="Arial" w:hAnsi="Arial" w:cs="Arial"/>
          <w:lang w:val="en-US"/>
        </w:rPr>
        <w:t>(2): p. e0148343.</w:t>
      </w:r>
    </w:p>
    <w:p w14:paraId="17AC4B31"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4.</w:t>
      </w:r>
      <w:r w:rsidRPr="00A66DF7">
        <w:rPr>
          <w:rFonts w:ascii="Arial" w:hAnsi="Arial" w:cs="Arial"/>
          <w:lang w:val="en-US"/>
        </w:rPr>
        <w:tab/>
        <w:t xml:space="preserve">World Health Organization, W.H.O., </w:t>
      </w:r>
      <w:r w:rsidRPr="00A66DF7">
        <w:rPr>
          <w:rFonts w:ascii="Arial" w:hAnsi="Arial" w:cs="Arial"/>
          <w:i/>
          <w:lang w:val="en-US"/>
        </w:rPr>
        <w:t>WHO statement on caesarean section rates. 2015.</w:t>
      </w:r>
      <w:r w:rsidRPr="00A66DF7">
        <w:rPr>
          <w:rFonts w:ascii="Arial" w:hAnsi="Arial" w:cs="Arial"/>
          <w:lang w:val="en-US"/>
        </w:rPr>
        <w:t xml:space="preserve"> Geneva, Switzerland: WHO, 2015.</w:t>
      </w:r>
    </w:p>
    <w:p w14:paraId="29FAB3B7"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5.</w:t>
      </w:r>
      <w:r w:rsidRPr="00A66DF7">
        <w:rPr>
          <w:rFonts w:ascii="Arial" w:hAnsi="Arial" w:cs="Arial"/>
          <w:lang w:val="en-US"/>
        </w:rPr>
        <w:tab/>
        <w:t xml:space="preserve">Betrán, A.P., et al., </w:t>
      </w:r>
      <w:r w:rsidRPr="00A66DF7">
        <w:rPr>
          <w:rFonts w:ascii="Arial" w:hAnsi="Arial" w:cs="Arial"/>
          <w:i/>
          <w:lang w:val="en-US"/>
        </w:rPr>
        <w:t>Interventions to reduce unnecessary caesarean sections in healthy women and babies.</w:t>
      </w:r>
      <w:r w:rsidRPr="00A66DF7">
        <w:rPr>
          <w:rFonts w:ascii="Arial" w:hAnsi="Arial" w:cs="Arial"/>
          <w:lang w:val="en-US"/>
        </w:rPr>
        <w:t xml:space="preserve"> The Lancet, 2018. </w:t>
      </w:r>
      <w:r w:rsidRPr="00A66DF7">
        <w:rPr>
          <w:rFonts w:ascii="Arial" w:hAnsi="Arial" w:cs="Arial"/>
          <w:b/>
          <w:lang w:val="en-US"/>
        </w:rPr>
        <w:t>392</w:t>
      </w:r>
      <w:r w:rsidRPr="00A66DF7">
        <w:rPr>
          <w:rFonts w:ascii="Arial" w:hAnsi="Arial" w:cs="Arial"/>
          <w:lang w:val="en-US"/>
        </w:rPr>
        <w:t>(10155): p. 1358-1368.</w:t>
      </w:r>
    </w:p>
    <w:p w14:paraId="2C68E95D"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6.</w:t>
      </w:r>
      <w:r w:rsidRPr="00A66DF7">
        <w:rPr>
          <w:rFonts w:ascii="Arial" w:hAnsi="Arial" w:cs="Arial"/>
          <w:lang w:val="en-US"/>
        </w:rPr>
        <w:tab/>
        <w:t xml:space="preserve">Stanton, C., C. Ronsmans, and B.G.o. Cesarean, </w:t>
      </w:r>
      <w:r w:rsidRPr="00A66DF7">
        <w:rPr>
          <w:rFonts w:ascii="Arial" w:hAnsi="Arial" w:cs="Arial"/>
          <w:i/>
          <w:lang w:val="en-US"/>
        </w:rPr>
        <w:t>Recommendations for routine reporting on indications for cesarean delivery in developing countries.</w:t>
      </w:r>
      <w:r w:rsidRPr="00A66DF7">
        <w:rPr>
          <w:rFonts w:ascii="Arial" w:hAnsi="Arial" w:cs="Arial"/>
          <w:lang w:val="en-US"/>
        </w:rPr>
        <w:t xml:space="preserve"> Birth, 2008. </w:t>
      </w:r>
      <w:r w:rsidRPr="00A66DF7">
        <w:rPr>
          <w:rFonts w:ascii="Arial" w:hAnsi="Arial" w:cs="Arial"/>
          <w:b/>
          <w:lang w:val="en-US"/>
        </w:rPr>
        <w:t>35</w:t>
      </w:r>
      <w:r w:rsidRPr="00A66DF7">
        <w:rPr>
          <w:rFonts w:ascii="Arial" w:hAnsi="Arial" w:cs="Arial"/>
          <w:lang w:val="en-US"/>
        </w:rPr>
        <w:t>(3): p. 204-211.</w:t>
      </w:r>
    </w:p>
    <w:p w14:paraId="1AF9C501"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7.</w:t>
      </w:r>
      <w:r w:rsidRPr="00A66DF7">
        <w:rPr>
          <w:rFonts w:ascii="Arial" w:hAnsi="Arial" w:cs="Arial"/>
          <w:lang w:val="en-US"/>
        </w:rPr>
        <w:tab/>
        <w:t xml:space="preserve">Tollanes Mette C, et al., </w:t>
      </w:r>
      <w:r w:rsidRPr="00A66DF7">
        <w:rPr>
          <w:rFonts w:ascii="Arial" w:hAnsi="Arial" w:cs="Arial"/>
          <w:i/>
          <w:lang w:val="en-US"/>
        </w:rPr>
        <w:t>Cesarean section and maternal education; secular trends in Norway, 19672004.</w:t>
      </w:r>
      <w:r w:rsidRPr="00A66DF7">
        <w:rPr>
          <w:rFonts w:ascii="Arial" w:hAnsi="Arial" w:cs="Arial"/>
          <w:lang w:val="en-US"/>
        </w:rPr>
        <w:t xml:space="preserve"> Acta Obstetricia et Gynecologica, 2007. </w:t>
      </w:r>
      <w:r w:rsidRPr="00A66DF7">
        <w:rPr>
          <w:rFonts w:ascii="Arial" w:hAnsi="Arial" w:cs="Arial"/>
          <w:b/>
          <w:lang w:val="en-US"/>
        </w:rPr>
        <w:t>86</w:t>
      </w:r>
      <w:r w:rsidRPr="00A66DF7">
        <w:rPr>
          <w:rFonts w:ascii="Arial" w:hAnsi="Arial" w:cs="Arial"/>
          <w:lang w:val="en-US"/>
        </w:rPr>
        <w:t>: p. 840-848.</w:t>
      </w:r>
    </w:p>
    <w:p w14:paraId="79513C35"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8.</w:t>
      </w:r>
      <w:r w:rsidRPr="00A66DF7">
        <w:rPr>
          <w:rFonts w:ascii="Arial" w:hAnsi="Arial" w:cs="Arial"/>
          <w:lang w:val="en-US"/>
        </w:rPr>
        <w:tab/>
        <w:t xml:space="preserve">Nguyen, M.T., L.B. McCullough, and F.A. Chervenak, </w:t>
      </w:r>
      <w:r w:rsidRPr="00A66DF7">
        <w:rPr>
          <w:rFonts w:ascii="Arial" w:hAnsi="Arial" w:cs="Arial"/>
          <w:i/>
          <w:lang w:val="en-US"/>
        </w:rPr>
        <w:t>The importance of clinically and ethically fine-tuning decision-making about cesarean delivery.</w:t>
      </w:r>
      <w:r w:rsidRPr="00A66DF7">
        <w:rPr>
          <w:rFonts w:ascii="Arial" w:hAnsi="Arial" w:cs="Arial"/>
          <w:lang w:val="en-US"/>
        </w:rPr>
        <w:t xml:space="preserve"> Journal of perinatal medicine, 2017. </w:t>
      </w:r>
      <w:r w:rsidRPr="00A66DF7">
        <w:rPr>
          <w:rFonts w:ascii="Arial" w:hAnsi="Arial" w:cs="Arial"/>
          <w:b/>
          <w:lang w:val="en-US"/>
        </w:rPr>
        <w:t>45</w:t>
      </w:r>
      <w:r w:rsidRPr="00A66DF7">
        <w:rPr>
          <w:rFonts w:ascii="Arial" w:hAnsi="Arial" w:cs="Arial"/>
          <w:lang w:val="en-US"/>
        </w:rPr>
        <w:t>(5): p. 551-557.</w:t>
      </w:r>
    </w:p>
    <w:p w14:paraId="0B29A81D"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9.</w:t>
      </w:r>
      <w:r w:rsidRPr="00A66DF7">
        <w:rPr>
          <w:rFonts w:ascii="Arial" w:hAnsi="Arial" w:cs="Arial"/>
          <w:lang w:val="en-US"/>
        </w:rPr>
        <w:tab/>
        <w:t xml:space="preserve">Ye, J., et al., </w:t>
      </w:r>
      <w:r w:rsidRPr="00A66DF7">
        <w:rPr>
          <w:rFonts w:ascii="Arial" w:hAnsi="Arial" w:cs="Arial"/>
          <w:i/>
          <w:lang w:val="en-US"/>
        </w:rPr>
        <w:t>Searching for the Optimal Rate of Medically Necessary Cesarean Delivery.</w:t>
      </w:r>
      <w:r w:rsidRPr="00A66DF7">
        <w:rPr>
          <w:rFonts w:ascii="Arial" w:hAnsi="Arial" w:cs="Arial"/>
          <w:lang w:val="en-US"/>
        </w:rPr>
        <w:t xml:space="preserve"> Birth, 2014. </w:t>
      </w:r>
      <w:r w:rsidRPr="00A66DF7">
        <w:rPr>
          <w:rFonts w:ascii="Arial" w:hAnsi="Arial" w:cs="Arial"/>
          <w:b/>
          <w:lang w:val="en-US"/>
        </w:rPr>
        <w:t>41</w:t>
      </w:r>
      <w:r w:rsidRPr="00A66DF7">
        <w:rPr>
          <w:rFonts w:ascii="Arial" w:hAnsi="Arial" w:cs="Arial"/>
          <w:lang w:val="en-US"/>
        </w:rPr>
        <w:t>(3): p. 237-244.</w:t>
      </w:r>
    </w:p>
    <w:p w14:paraId="5C518DF8" w14:textId="77777777" w:rsidR="004C4CCA" w:rsidRPr="00A66DF7" w:rsidRDefault="004C4CCA" w:rsidP="00A66DF7">
      <w:pPr>
        <w:pStyle w:val="EndNoteBibliography"/>
        <w:spacing w:after="0" w:line="480" w:lineRule="auto"/>
        <w:ind w:left="720" w:hanging="720"/>
        <w:rPr>
          <w:rFonts w:ascii="Arial" w:hAnsi="Arial" w:cs="Arial"/>
        </w:rPr>
      </w:pPr>
      <w:r w:rsidRPr="00A66DF7">
        <w:rPr>
          <w:rFonts w:ascii="Arial" w:hAnsi="Arial" w:cs="Arial"/>
          <w:lang w:val="en-US"/>
        </w:rPr>
        <w:t>10.</w:t>
      </w:r>
      <w:r w:rsidRPr="00A66DF7">
        <w:rPr>
          <w:rFonts w:ascii="Arial" w:hAnsi="Arial" w:cs="Arial"/>
          <w:lang w:val="en-US"/>
        </w:rPr>
        <w:tab/>
        <w:t xml:space="preserve">Soto-Vega, E., et al., </w:t>
      </w:r>
      <w:r w:rsidRPr="00A66DF7">
        <w:rPr>
          <w:rFonts w:ascii="Arial" w:hAnsi="Arial" w:cs="Arial"/>
          <w:i/>
          <w:lang w:val="en-US"/>
        </w:rPr>
        <w:t>Rising Trends of Cesarean Section Worldwide: A Systematic Review.</w:t>
      </w:r>
      <w:r w:rsidRPr="00A66DF7">
        <w:rPr>
          <w:rFonts w:ascii="Arial" w:hAnsi="Arial" w:cs="Arial"/>
          <w:lang w:val="en-US"/>
        </w:rPr>
        <w:t xml:space="preserve"> </w:t>
      </w:r>
      <w:r w:rsidRPr="00A66DF7">
        <w:rPr>
          <w:rFonts w:ascii="Arial" w:hAnsi="Arial" w:cs="Arial"/>
        </w:rPr>
        <w:t xml:space="preserve">Obstet Gynecol Int J, 2015. </w:t>
      </w:r>
      <w:r w:rsidRPr="00A66DF7">
        <w:rPr>
          <w:rFonts w:ascii="Arial" w:hAnsi="Arial" w:cs="Arial"/>
          <w:b/>
        </w:rPr>
        <w:t>3</w:t>
      </w:r>
      <w:r w:rsidRPr="00A66DF7">
        <w:rPr>
          <w:rFonts w:ascii="Arial" w:hAnsi="Arial" w:cs="Arial"/>
        </w:rPr>
        <w:t>(2): p. 00073.</w:t>
      </w:r>
    </w:p>
    <w:p w14:paraId="4ED158C5" w14:textId="77777777" w:rsidR="004C4CCA" w:rsidRPr="00A66DF7" w:rsidRDefault="004C4CCA" w:rsidP="00A66DF7">
      <w:pPr>
        <w:pStyle w:val="EndNoteBibliography"/>
        <w:spacing w:after="0" w:line="480" w:lineRule="auto"/>
        <w:ind w:left="720" w:hanging="720"/>
        <w:rPr>
          <w:rFonts w:ascii="Arial" w:hAnsi="Arial" w:cs="Arial"/>
        </w:rPr>
      </w:pPr>
      <w:r w:rsidRPr="00A66DF7">
        <w:rPr>
          <w:rFonts w:ascii="Arial" w:hAnsi="Arial" w:cs="Arial"/>
        </w:rPr>
        <w:t>11.</w:t>
      </w:r>
      <w:r w:rsidRPr="00A66DF7">
        <w:rPr>
          <w:rFonts w:ascii="Arial" w:hAnsi="Arial" w:cs="Arial"/>
        </w:rPr>
        <w:tab/>
        <w:t xml:space="preserve">Queza, A.J., </w:t>
      </w:r>
      <w:r w:rsidRPr="00A66DF7">
        <w:rPr>
          <w:rFonts w:ascii="Arial" w:hAnsi="Arial" w:cs="Arial"/>
          <w:i/>
        </w:rPr>
        <w:t>Sistema de saúde em Angola: Uma proposta à luz da reforma do serviço nacional de saúde em Portugal.</w:t>
      </w:r>
      <w:r w:rsidRPr="00A66DF7">
        <w:rPr>
          <w:rFonts w:ascii="Arial" w:hAnsi="Arial" w:cs="Arial"/>
        </w:rPr>
        <w:t xml:space="preserve"> Mestrado Integrado em Medicina, Universidade do Porto, 2009.</w:t>
      </w:r>
    </w:p>
    <w:p w14:paraId="5BB78CCF" w14:textId="77777777" w:rsidR="004C4CCA" w:rsidRPr="00A66DF7" w:rsidRDefault="004C4CCA" w:rsidP="00A66DF7">
      <w:pPr>
        <w:pStyle w:val="EndNoteBibliography"/>
        <w:spacing w:after="0" w:line="480" w:lineRule="auto"/>
        <w:ind w:left="720" w:hanging="720"/>
        <w:rPr>
          <w:rFonts w:ascii="Arial" w:hAnsi="Arial" w:cs="Arial"/>
        </w:rPr>
      </w:pPr>
      <w:r w:rsidRPr="00A66DF7">
        <w:rPr>
          <w:rFonts w:ascii="Arial" w:hAnsi="Arial" w:cs="Arial"/>
        </w:rPr>
        <w:t>12.</w:t>
      </w:r>
      <w:r w:rsidRPr="00A66DF7">
        <w:rPr>
          <w:rFonts w:ascii="Arial" w:hAnsi="Arial" w:cs="Arial"/>
        </w:rPr>
        <w:tab/>
        <w:t xml:space="preserve">World Health Organization, </w:t>
      </w:r>
      <w:r w:rsidRPr="00A66DF7">
        <w:rPr>
          <w:rFonts w:ascii="Arial" w:hAnsi="Arial" w:cs="Arial"/>
          <w:i/>
        </w:rPr>
        <w:t>Relatório síntese sobre a situação financeira da saúde em Angola</w:t>
      </w:r>
      <w:r w:rsidRPr="00A66DF7">
        <w:rPr>
          <w:rFonts w:ascii="Arial" w:hAnsi="Arial" w:cs="Arial"/>
        </w:rPr>
        <w:t>. 2012, Ministério da Saúde: Tunis.</w:t>
      </w:r>
    </w:p>
    <w:p w14:paraId="78E44588" w14:textId="77777777" w:rsidR="004C4CCA" w:rsidRPr="00A66DF7" w:rsidRDefault="004C4CCA" w:rsidP="00A66DF7">
      <w:pPr>
        <w:pStyle w:val="EndNoteBibliography"/>
        <w:spacing w:after="0" w:line="480" w:lineRule="auto"/>
        <w:ind w:left="720" w:hanging="720"/>
        <w:rPr>
          <w:rFonts w:ascii="Arial" w:hAnsi="Arial" w:cs="Arial"/>
        </w:rPr>
      </w:pPr>
      <w:r w:rsidRPr="00A66DF7">
        <w:rPr>
          <w:rFonts w:ascii="Arial" w:hAnsi="Arial" w:cs="Arial"/>
        </w:rPr>
        <w:lastRenderedPageBreak/>
        <w:t>13.</w:t>
      </w:r>
      <w:r w:rsidRPr="00A66DF7">
        <w:rPr>
          <w:rFonts w:ascii="Arial" w:hAnsi="Arial" w:cs="Arial"/>
        </w:rPr>
        <w:tab/>
        <w:t xml:space="preserve">Angola, </w:t>
      </w:r>
      <w:r w:rsidRPr="00A66DF7">
        <w:rPr>
          <w:rFonts w:ascii="Arial" w:hAnsi="Arial" w:cs="Arial"/>
          <w:i/>
        </w:rPr>
        <w:t>Inquérito de Indicadores Múltiplos e de Saúde (IIMS) 2015-2016</w:t>
      </w:r>
      <w:r w:rsidRPr="00A66DF7">
        <w:rPr>
          <w:rFonts w:ascii="Arial" w:hAnsi="Arial" w:cs="Arial"/>
        </w:rPr>
        <w:t>. 2017, Instituto Nacional de Estatística e Ministério da Saúde: Luanda.</w:t>
      </w:r>
    </w:p>
    <w:p w14:paraId="3CED8EE5"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rPr>
        <w:t>14.</w:t>
      </w:r>
      <w:r w:rsidRPr="00A66DF7">
        <w:rPr>
          <w:rFonts w:ascii="Arial" w:hAnsi="Arial" w:cs="Arial"/>
        </w:rPr>
        <w:tab/>
        <w:t xml:space="preserve">Tavares Hamilton dos Prazeres, T.S.B.M.P., Capingana Daniel Pires,  Gama Silvana Granado Nogueira and Silva Luiz Guilherme Pessoa, </w:t>
      </w:r>
      <w:r w:rsidRPr="00A66DF7">
        <w:rPr>
          <w:rFonts w:ascii="Arial" w:hAnsi="Arial" w:cs="Arial"/>
          <w:i/>
        </w:rPr>
        <w:t>Obstetric, Sociodemographic, and Psychosocial Problems of Postpartum Adolescents of Huambo.</w:t>
      </w:r>
      <w:r w:rsidRPr="00A66DF7">
        <w:rPr>
          <w:rFonts w:ascii="Arial" w:hAnsi="Arial" w:cs="Arial"/>
        </w:rPr>
        <w:t xml:space="preserve"> </w:t>
      </w:r>
      <w:r w:rsidRPr="00A66DF7">
        <w:rPr>
          <w:rFonts w:ascii="Arial" w:hAnsi="Arial" w:cs="Arial"/>
          <w:lang w:val="en-US"/>
        </w:rPr>
        <w:t xml:space="preserve">Clinical Medicine Insights: Women’s Health 2016. </w:t>
      </w:r>
      <w:r w:rsidRPr="00A66DF7">
        <w:rPr>
          <w:rFonts w:ascii="Arial" w:hAnsi="Arial" w:cs="Arial"/>
          <w:b/>
          <w:lang w:val="en-US"/>
        </w:rPr>
        <w:t xml:space="preserve">9 </w:t>
      </w:r>
      <w:r w:rsidRPr="00A66DF7">
        <w:rPr>
          <w:rFonts w:ascii="Arial" w:hAnsi="Arial" w:cs="Arial"/>
          <w:lang w:val="en-US"/>
        </w:rPr>
        <w:t>p. 13-19.</w:t>
      </w:r>
    </w:p>
    <w:p w14:paraId="27996E4F"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15.</w:t>
      </w:r>
      <w:r w:rsidRPr="00A66DF7">
        <w:rPr>
          <w:rFonts w:ascii="Arial" w:hAnsi="Arial" w:cs="Arial"/>
          <w:lang w:val="en-US"/>
        </w:rPr>
        <w:tab/>
        <w:t xml:space="preserve">Ronsmans, C., S. Holtz, and C. Stanton, </w:t>
      </w:r>
      <w:r w:rsidRPr="00A66DF7">
        <w:rPr>
          <w:rFonts w:ascii="Arial" w:hAnsi="Arial" w:cs="Arial"/>
          <w:i/>
          <w:lang w:val="en-US"/>
        </w:rPr>
        <w:t>Socioeconomic differentials in caesarean rates in developing countries: a retrospective analysis.</w:t>
      </w:r>
      <w:r w:rsidRPr="00A66DF7">
        <w:rPr>
          <w:rFonts w:ascii="Arial" w:hAnsi="Arial" w:cs="Arial"/>
          <w:lang w:val="en-US"/>
        </w:rPr>
        <w:t xml:space="preserve"> The Lancet, 2006. </w:t>
      </w:r>
      <w:r w:rsidRPr="00A66DF7">
        <w:rPr>
          <w:rFonts w:ascii="Arial" w:hAnsi="Arial" w:cs="Arial"/>
          <w:b/>
          <w:lang w:val="en-US"/>
        </w:rPr>
        <w:t>368</w:t>
      </w:r>
      <w:r w:rsidRPr="00A66DF7">
        <w:rPr>
          <w:rFonts w:ascii="Arial" w:hAnsi="Arial" w:cs="Arial"/>
          <w:lang w:val="en-US"/>
        </w:rPr>
        <w:t>(9546): p. 1516-1523.</w:t>
      </w:r>
    </w:p>
    <w:p w14:paraId="2EB1B466"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16.</w:t>
      </w:r>
      <w:r w:rsidRPr="00A66DF7">
        <w:rPr>
          <w:rFonts w:ascii="Arial" w:hAnsi="Arial" w:cs="Arial"/>
          <w:lang w:val="en-US"/>
        </w:rPr>
        <w:tab/>
        <w:t xml:space="preserve">A Shah, et al., </w:t>
      </w:r>
      <w:r w:rsidRPr="00A66DF7">
        <w:rPr>
          <w:rFonts w:ascii="Arial" w:hAnsi="Arial" w:cs="Arial"/>
          <w:i/>
          <w:lang w:val="en-US"/>
        </w:rPr>
        <w:t>Cesarean delivery outcomes from the WHO global survey on maternal and perinatal health in Africa.</w:t>
      </w:r>
      <w:r w:rsidRPr="00A66DF7">
        <w:rPr>
          <w:rFonts w:ascii="Arial" w:hAnsi="Arial" w:cs="Arial"/>
          <w:lang w:val="en-US"/>
        </w:rPr>
        <w:t xml:space="preserve"> Int J Gynaecol Obstet., 2009. </w:t>
      </w:r>
      <w:r w:rsidRPr="00A66DF7">
        <w:rPr>
          <w:rFonts w:ascii="Arial" w:hAnsi="Arial" w:cs="Arial"/>
          <w:b/>
          <w:lang w:val="en-US"/>
        </w:rPr>
        <w:t>107</w:t>
      </w:r>
      <w:r w:rsidRPr="00A66DF7">
        <w:rPr>
          <w:rFonts w:ascii="Arial" w:hAnsi="Arial" w:cs="Arial"/>
          <w:lang w:val="en-US"/>
        </w:rPr>
        <w:t>(3): p. 191-7.</w:t>
      </w:r>
    </w:p>
    <w:p w14:paraId="79836BFE"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17.</w:t>
      </w:r>
      <w:r w:rsidRPr="00A66DF7">
        <w:rPr>
          <w:rFonts w:ascii="Arial" w:hAnsi="Arial" w:cs="Arial"/>
          <w:lang w:val="en-US"/>
        </w:rPr>
        <w:tab/>
        <w:t xml:space="preserve">Dumont, A., et al., </w:t>
      </w:r>
      <w:r w:rsidRPr="00A66DF7">
        <w:rPr>
          <w:rFonts w:ascii="Arial" w:hAnsi="Arial" w:cs="Arial"/>
          <w:i/>
          <w:lang w:val="en-US"/>
        </w:rPr>
        <w:t>Caesarean section rate for maternal indication in sub-Saharan Africa: a systematic review.</w:t>
      </w:r>
      <w:r w:rsidRPr="00A66DF7">
        <w:rPr>
          <w:rFonts w:ascii="Arial" w:hAnsi="Arial" w:cs="Arial"/>
          <w:lang w:val="en-US"/>
        </w:rPr>
        <w:t xml:space="preserve"> The Lancet, 2001. </w:t>
      </w:r>
      <w:r w:rsidRPr="00A66DF7">
        <w:rPr>
          <w:rFonts w:ascii="Arial" w:hAnsi="Arial" w:cs="Arial"/>
          <w:b/>
          <w:lang w:val="en-US"/>
        </w:rPr>
        <w:t>358</w:t>
      </w:r>
      <w:r w:rsidRPr="00A66DF7">
        <w:rPr>
          <w:rFonts w:ascii="Arial" w:hAnsi="Arial" w:cs="Arial"/>
          <w:lang w:val="en-US"/>
        </w:rPr>
        <w:t>(9290): p. 1328-1333.</w:t>
      </w:r>
    </w:p>
    <w:p w14:paraId="54E38583"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18.</w:t>
      </w:r>
      <w:r w:rsidRPr="00A66DF7">
        <w:rPr>
          <w:rFonts w:ascii="Arial" w:hAnsi="Arial" w:cs="Arial"/>
          <w:lang w:val="en-US"/>
        </w:rPr>
        <w:tab/>
        <w:t xml:space="preserve">Landry Evelyn Landry, et al., </w:t>
      </w:r>
      <w:r w:rsidRPr="00A66DF7">
        <w:rPr>
          <w:rFonts w:ascii="Arial" w:hAnsi="Arial" w:cs="Arial"/>
          <w:i/>
          <w:lang w:val="en-US"/>
        </w:rPr>
        <w:t>Assessing the quality of record keeping for cesarean deliveries: results from a multicenter retrospective record review in five low-income countries.</w:t>
      </w:r>
      <w:r w:rsidRPr="00A66DF7">
        <w:rPr>
          <w:rFonts w:ascii="Arial" w:hAnsi="Arial" w:cs="Arial"/>
          <w:lang w:val="en-US"/>
        </w:rPr>
        <w:t xml:space="preserve"> BMC Pregnancy and Childbirth, 2014. </w:t>
      </w:r>
      <w:r w:rsidRPr="00A66DF7">
        <w:rPr>
          <w:rFonts w:ascii="Arial" w:hAnsi="Arial" w:cs="Arial"/>
          <w:b/>
          <w:lang w:val="en-US"/>
        </w:rPr>
        <w:t>14</w:t>
      </w:r>
      <w:r w:rsidRPr="00A66DF7">
        <w:rPr>
          <w:rFonts w:ascii="Arial" w:hAnsi="Arial" w:cs="Arial"/>
          <w:lang w:val="en-US"/>
        </w:rPr>
        <w:t>: p. 139.</w:t>
      </w:r>
    </w:p>
    <w:p w14:paraId="65CE2A79"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19.</w:t>
      </w:r>
      <w:r w:rsidRPr="00A66DF7">
        <w:rPr>
          <w:rFonts w:ascii="Arial" w:hAnsi="Arial" w:cs="Arial"/>
          <w:lang w:val="en-US"/>
        </w:rPr>
        <w:tab/>
        <w:t xml:space="preserve">Penfield, C.A., M.P. Nageotte, and D.A. Wing, </w:t>
      </w:r>
      <w:r w:rsidRPr="00A66DF7">
        <w:rPr>
          <w:rFonts w:ascii="Arial" w:hAnsi="Arial" w:cs="Arial"/>
          <w:i/>
          <w:lang w:val="en-US"/>
        </w:rPr>
        <w:t>346: Disparate rates of cesarean delivery in term nulliparous women with hypertensive disorders of pregnancy.</w:t>
      </w:r>
      <w:r w:rsidRPr="00A66DF7">
        <w:rPr>
          <w:rFonts w:ascii="Arial" w:hAnsi="Arial" w:cs="Arial"/>
          <w:lang w:val="en-US"/>
        </w:rPr>
        <w:t xml:space="preserve"> American Journal of Obstetrics and Gynecology, 2018. </w:t>
      </w:r>
      <w:r w:rsidRPr="00A66DF7">
        <w:rPr>
          <w:rFonts w:ascii="Arial" w:hAnsi="Arial" w:cs="Arial"/>
          <w:b/>
          <w:lang w:val="en-US"/>
        </w:rPr>
        <w:t>218</w:t>
      </w:r>
      <w:r w:rsidRPr="00A66DF7">
        <w:rPr>
          <w:rFonts w:ascii="Arial" w:hAnsi="Arial" w:cs="Arial"/>
          <w:lang w:val="en-US"/>
        </w:rPr>
        <w:t>(1, Supplement): p. S215.</w:t>
      </w:r>
    </w:p>
    <w:p w14:paraId="61EAD32F"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20.</w:t>
      </w:r>
      <w:r w:rsidRPr="00A66DF7">
        <w:rPr>
          <w:rFonts w:ascii="Arial" w:hAnsi="Arial" w:cs="Arial"/>
          <w:lang w:val="en-US"/>
        </w:rPr>
        <w:tab/>
        <w:t xml:space="preserve">Balachandran Lekshmi, Vaswani Poo ja R , and T.R. Mogo, </w:t>
      </w:r>
      <w:r w:rsidRPr="00A66DF7">
        <w:rPr>
          <w:rFonts w:ascii="Arial" w:hAnsi="Arial" w:cs="Arial"/>
          <w:i/>
          <w:lang w:val="en-US"/>
        </w:rPr>
        <w:t>Pregnancy Outcome in Women with Previous One Cesarean Section.</w:t>
      </w:r>
      <w:r w:rsidRPr="00A66DF7">
        <w:rPr>
          <w:rFonts w:ascii="Arial" w:hAnsi="Arial" w:cs="Arial"/>
          <w:lang w:val="en-US"/>
        </w:rPr>
        <w:t xml:space="preserve"> Journal of Clinical and Diagnostic Research., 2014. </w:t>
      </w:r>
      <w:r w:rsidRPr="00A66DF7">
        <w:rPr>
          <w:rFonts w:ascii="Arial" w:hAnsi="Arial" w:cs="Arial"/>
          <w:b/>
          <w:lang w:val="en-US"/>
        </w:rPr>
        <w:t>8</w:t>
      </w:r>
      <w:r w:rsidRPr="00A66DF7">
        <w:rPr>
          <w:rFonts w:ascii="Arial" w:hAnsi="Arial" w:cs="Arial"/>
          <w:lang w:val="en-US"/>
        </w:rPr>
        <w:t>(2): p. 99-102.</w:t>
      </w:r>
    </w:p>
    <w:p w14:paraId="4C756E30"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21.</w:t>
      </w:r>
      <w:r w:rsidRPr="00A66DF7">
        <w:rPr>
          <w:rFonts w:ascii="Arial" w:hAnsi="Arial" w:cs="Arial"/>
          <w:lang w:val="en-US"/>
        </w:rPr>
        <w:tab/>
        <w:t xml:space="preserve">OsavaI Ruth Hitomi, et al., </w:t>
      </w:r>
      <w:r w:rsidRPr="00A66DF7">
        <w:rPr>
          <w:rFonts w:ascii="Arial" w:hAnsi="Arial" w:cs="Arial"/>
          <w:i/>
          <w:lang w:val="en-US"/>
        </w:rPr>
        <w:t>Cesarean sections in a birth center.</w:t>
      </w:r>
      <w:r w:rsidRPr="00A66DF7">
        <w:rPr>
          <w:rFonts w:ascii="Arial" w:hAnsi="Arial" w:cs="Arial"/>
          <w:lang w:val="en-US"/>
        </w:rPr>
        <w:t xml:space="preserve"> Rev Saúde Pública 2011. </w:t>
      </w:r>
      <w:r w:rsidRPr="00A66DF7">
        <w:rPr>
          <w:rFonts w:ascii="Arial" w:hAnsi="Arial" w:cs="Arial"/>
          <w:b/>
          <w:lang w:val="en-US"/>
        </w:rPr>
        <w:t>45</w:t>
      </w:r>
      <w:r w:rsidRPr="00A66DF7">
        <w:rPr>
          <w:rFonts w:ascii="Arial" w:hAnsi="Arial" w:cs="Arial"/>
          <w:lang w:val="en-US"/>
        </w:rPr>
        <w:t>((6)): p. 1036-43.</w:t>
      </w:r>
    </w:p>
    <w:p w14:paraId="3947FCFF"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22.</w:t>
      </w:r>
      <w:r w:rsidRPr="00A66DF7">
        <w:rPr>
          <w:rFonts w:ascii="Arial" w:hAnsi="Arial" w:cs="Arial"/>
          <w:lang w:val="en-US"/>
        </w:rPr>
        <w:tab/>
        <w:t xml:space="preserve">Getahun, D., et al., </w:t>
      </w:r>
      <w:r w:rsidRPr="00A66DF7">
        <w:rPr>
          <w:rFonts w:ascii="Arial" w:hAnsi="Arial" w:cs="Arial"/>
          <w:i/>
          <w:lang w:val="en-US"/>
        </w:rPr>
        <w:t>Previous cesarean delivery and risks of placenta previa and placental abruption.</w:t>
      </w:r>
      <w:r w:rsidRPr="00A66DF7">
        <w:rPr>
          <w:rFonts w:ascii="Arial" w:hAnsi="Arial" w:cs="Arial"/>
          <w:lang w:val="en-US"/>
        </w:rPr>
        <w:t xml:space="preserve"> Obstet Gynecol, 2006. </w:t>
      </w:r>
      <w:r w:rsidRPr="00A66DF7">
        <w:rPr>
          <w:rFonts w:ascii="Arial" w:hAnsi="Arial" w:cs="Arial"/>
          <w:b/>
          <w:lang w:val="en-US"/>
        </w:rPr>
        <w:t>107</w:t>
      </w:r>
      <w:r w:rsidRPr="00A66DF7">
        <w:rPr>
          <w:rFonts w:ascii="Arial" w:hAnsi="Arial" w:cs="Arial"/>
          <w:lang w:val="en-US"/>
        </w:rPr>
        <w:t>(4): p. 771-8.</w:t>
      </w:r>
    </w:p>
    <w:p w14:paraId="166591EB" w14:textId="77777777" w:rsidR="004C4CCA" w:rsidRPr="00A66DF7" w:rsidRDefault="004C4CCA" w:rsidP="00A66DF7">
      <w:pPr>
        <w:pStyle w:val="EndNoteBibliography"/>
        <w:spacing w:after="0" w:line="480" w:lineRule="auto"/>
        <w:ind w:left="720" w:hanging="720"/>
        <w:rPr>
          <w:rFonts w:ascii="Arial" w:hAnsi="Arial" w:cs="Arial"/>
          <w:lang w:val="en-US"/>
        </w:rPr>
      </w:pPr>
      <w:r w:rsidRPr="00A66DF7">
        <w:rPr>
          <w:rFonts w:ascii="Arial" w:hAnsi="Arial" w:cs="Arial"/>
          <w:lang w:val="en-US"/>
        </w:rPr>
        <w:t>23.</w:t>
      </w:r>
      <w:r w:rsidRPr="00A66DF7">
        <w:rPr>
          <w:rFonts w:ascii="Arial" w:hAnsi="Arial" w:cs="Arial"/>
          <w:lang w:val="en-US"/>
        </w:rPr>
        <w:tab/>
        <w:t xml:space="preserve">Alejandro., A., </w:t>
      </w:r>
      <w:r w:rsidRPr="00A66DF7">
        <w:rPr>
          <w:rFonts w:ascii="Arial" w:hAnsi="Arial" w:cs="Arial"/>
          <w:i/>
          <w:lang w:val="en-US"/>
        </w:rPr>
        <w:t>Health reform and cesarean sections in the private sector: The experience of peru.</w:t>
      </w:r>
      <w:r w:rsidRPr="00A66DF7">
        <w:rPr>
          <w:rFonts w:ascii="Arial" w:hAnsi="Arial" w:cs="Arial"/>
          <w:lang w:val="en-US"/>
        </w:rPr>
        <w:t xml:space="preserve"> Health Policy, 2011. </w:t>
      </w:r>
      <w:r w:rsidRPr="00A66DF7">
        <w:rPr>
          <w:rFonts w:ascii="Arial" w:hAnsi="Arial" w:cs="Arial"/>
          <w:b/>
          <w:lang w:val="en-US"/>
        </w:rPr>
        <w:t>99</w:t>
      </w:r>
      <w:r w:rsidRPr="00A66DF7">
        <w:rPr>
          <w:rFonts w:ascii="Arial" w:hAnsi="Arial" w:cs="Arial"/>
          <w:lang w:val="en-US"/>
        </w:rPr>
        <w:t>: p. 124-130.</w:t>
      </w:r>
    </w:p>
    <w:p w14:paraId="5BDD71D1" w14:textId="77777777" w:rsidR="004C4CCA" w:rsidRPr="00A66DF7" w:rsidRDefault="004C4CCA" w:rsidP="00A66DF7">
      <w:pPr>
        <w:pStyle w:val="EndNoteBibliography"/>
        <w:spacing w:after="0" w:line="480" w:lineRule="auto"/>
        <w:ind w:left="720" w:hanging="720"/>
        <w:rPr>
          <w:rFonts w:ascii="Arial" w:hAnsi="Arial" w:cs="Arial"/>
        </w:rPr>
      </w:pPr>
      <w:r w:rsidRPr="00A66DF7">
        <w:rPr>
          <w:rFonts w:ascii="Arial" w:hAnsi="Arial" w:cs="Arial"/>
          <w:lang w:val="en-US"/>
        </w:rPr>
        <w:lastRenderedPageBreak/>
        <w:t>24.</w:t>
      </w:r>
      <w:r w:rsidRPr="00A66DF7">
        <w:rPr>
          <w:rFonts w:ascii="Arial" w:hAnsi="Arial" w:cs="Arial"/>
          <w:lang w:val="en-US"/>
        </w:rPr>
        <w:tab/>
        <w:t xml:space="preserve">World Health Organization, W.H.O., </w:t>
      </w:r>
      <w:r w:rsidRPr="00A66DF7">
        <w:rPr>
          <w:rFonts w:ascii="Arial" w:hAnsi="Arial" w:cs="Arial"/>
          <w:i/>
          <w:lang w:val="en-US"/>
        </w:rPr>
        <w:t>Estratégia de Cooperação da OMS 2015-2019 Angola</w:t>
      </w:r>
      <w:r w:rsidRPr="00A66DF7">
        <w:rPr>
          <w:rFonts w:ascii="Arial" w:hAnsi="Arial" w:cs="Arial"/>
          <w:lang w:val="en-US"/>
        </w:rPr>
        <w:t xml:space="preserve">. </w:t>
      </w:r>
      <w:r w:rsidRPr="00A66DF7">
        <w:rPr>
          <w:rFonts w:ascii="Arial" w:hAnsi="Arial" w:cs="Arial"/>
        </w:rPr>
        <w:t>2016: Angola.</w:t>
      </w:r>
    </w:p>
    <w:p w14:paraId="6E371483" w14:textId="519BAA34" w:rsidR="00A8028C" w:rsidRPr="00A66DF7" w:rsidRDefault="00A8028C" w:rsidP="00A66DF7">
      <w:pPr>
        <w:pStyle w:val="EndNoteBibliography"/>
        <w:spacing w:after="0" w:line="480" w:lineRule="auto"/>
        <w:jc w:val="both"/>
        <w:rPr>
          <w:rFonts w:ascii="Arial" w:hAnsi="Arial" w:cs="Arial"/>
          <w:lang w:val="en-US"/>
        </w:rPr>
      </w:pPr>
      <w:r w:rsidRPr="00A66DF7">
        <w:rPr>
          <w:rFonts w:ascii="Arial" w:hAnsi="Arial" w:cs="Arial"/>
          <w:lang w:val="en-US"/>
        </w:rPr>
        <w:fldChar w:fldCharType="end"/>
      </w:r>
    </w:p>
    <w:p w14:paraId="521ADF0C" w14:textId="77777777" w:rsidR="00A8028C" w:rsidRPr="00A66DF7" w:rsidRDefault="00A8028C" w:rsidP="00A66DF7">
      <w:pPr>
        <w:spacing w:after="0" w:line="480" w:lineRule="auto"/>
        <w:rPr>
          <w:rFonts w:ascii="Arial" w:hAnsi="Arial" w:cs="Arial"/>
          <w:lang w:val="en-US"/>
        </w:rPr>
      </w:pPr>
    </w:p>
    <w:p w14:paraId="6BEBBA21" w14:textId="77777777" w:rsidR="00A8028C" w:rsidRDefault="00A8028C" w:rsidP="00A8028C">
      <w:pPr>
        <w:spacing w:line="480" w:lineRule="auto"/>
        <w:rPr>
          <w:rFonts w:ascii="Arial" w:hAnsi="Arial" w:cs="Arial"/>
          <w:sz w:val="24"/>
          <w:szCs w:val="24"/>
          <w:lang w:val="en-US"/>
        </w:rPr>
      </w:pPr>
    </w:p>
    <w:p w14:paraId="4D507DF9" w14:textId="77777777" w:rsidR="00A8028C" w:rsidRDefault="00A8028C" w:rsidP="00A8028C">
      <w:pPr>
        <w:spacing w:line="480" w:lineRule="auto"/>
        <w:rPr>
          <w:rFonts w:ascii="Arial" w:hAnsi="Arial" w:cs="Arial"/>
          <w:sz w:val="24"/>
          <w:szCs w:val="24"/>
          <w:lang w:val="en-US"/>
        </w:rPr>
      </w:pPr>
    </w:p>
    <w:p w14:paraId="23FD8835" w14:textId="77777777" w:rsidR="00A8028C" w:rsidRDefault="00A8028C" w:rsidP="00A8028C">
      <w:pPr>
        <w:rPr>
          <w:rFonts w:ascii="Arial" w:hAnsi="Arial" w:cs="Arial"/>
          <w:sz w:val="24"/>
          <w:szCs w:val="24"/>
          <w:lang w:val="en-US"/>
        </w:rPr>
      </w:pPr>
    </w:p>
    <w:p w14:paraId="505F2F6C" w14:textId="0BE94B06" w:rsidR="00A66DF7" w:rsidRDefault="00A66DF7">
      <w:pPr>
        <w:spacing w:after="160" w:line="259" w:lineRule="auto"/>
        <w:rPr>
          <w:lang w:val="en-GB"/>
        </w:rPr>
      </w:pPr>
      <w:r>
        <w:rPr>
          <w:lang w:val="en-GB"/>
        </w:rPr>
        <w:br w:type="page"/>
      </w:r>
    </w:p>
    <w:p w14:paraId="13CA3B1F" w14:textId="77777777" w:rsidR="00A66DF7" w:rsidRPr="00A66DF7" w:rsidRDefault="00A66DF7" w:rsidP="00A66DF7">
      <w:pPr>
        <w:spacing w:after="160" w:line="259" w:lineRule="auto"/>
        <w:rPr>
          <w:rFonts w:eastAsiaTheme="minorHAnsi"/>
          <w:lang w:val="en-GB" w:eastAsia="en-US"/>
        </w:rPr>
      </w:pPr>
      <w:r w:rsidRPr="00A66DF7">
        <w:rPr>
          <w:rFonts w:ascii="Arial" w:eastAsiaTheme="minorHAnsi" w:hAnsi="Arial" w:cs="Arial"/>
          <w:b/>
          <w:sz w:val="20"/>
          <w:szCs w:val="20"/>
          <w:lang w:val="en-US" w:eastAsia="en-US"/>
        </w:rPr>
        <w:lastRenderedPageBreak/>
        <w:t xml:space="preserve">Table 1: </w:t>
      </w:r>
      <w:r w:rsidRPr="00A66DF7">
        <w:rPr>
          <w:rFonts w:ascii="Arial" w:eastAsiaTheme="minorHAnsi" w:hAnsi="Arial" w:cs="Arial"/>
          <w:b/>
          <w:lang w:val="en-US" w:eastAsia="en-US"/>
        </w:rPr>
        <w:t xml:space="preserve"> </w:t>
      </w:r>
      <w:r w:rsidRPr="00A66DF7">
        <w:rPr>
          <w:rFonts w:ascii="Arial" w:eastAsiaTheme="minorHAnsi" w:hAnsi="Arial" w:cs="Arial"/>
          <w:lang w:val="en-US" w:eastAsia="en-US"/>
        </w:rPr>
        <w:t>Participants characteristics’ according to type of delivery.</w:t>
      </w:r>
    </w:p>
    <w:p w14:paraId="504AD35A" w14:textId="77777777" w:rsidR="00A66DF7" w:rsidRPr="00A66DF7" w:rsidRDefault="00A66DF7" w:rsidP="00A66DF7">
      <w:pPr>
        <w:spacing w:after="160" w:line="240" w:lineRule="auto"/>
        <w:ind w:left="-851"/>
        <w:jc w:val="both"/>
        <w:rPr>
          <w:rFonts w:ascii="Arial" w:eastAsiaTheme="minorHAnsi" w:hAnsi="Arial" w:cs="Arial"/>
          <w:sz w:val="16"/>
          <w:szCs w:val="16"/>
          <w:lang w:val="en-US" w:eastAsia="en-US"/>
        </w:rPr>
      </w:pPr>
    </w:p>
    <w:tbl>
      <w:tblPr>
        <w:tblW w:w="8128" w:type="dxa"/>
        <w:tblCellMar>
          <w:left w:w="70" w:type="dxa"/>
          <w:right w:w="70" w:type="dxa"/>
        </w:tblCellMar>
        <w:tblLook w:val="04A0" w:firstRow="1" w:lastRow="0" w:firstColumn="1" w:lastColumn="0" w:noHBand="0" w:noVBand="1"/>
      </w:tblPr>
      <w:tblGrid>
        <w:gridCol w:w="363"/>
        <w:gridCol w:w="2911"/>
        <w:gridCol w:w="621"/>
        <w:gridCol w:w="1561"/>
        <w:gridCol w:w="1645"/>
        <w:gridCol w:w="1027"/>
      </w:tblGrid>
      <w:tr w:rsidR="00A66DF7" w:rsidRPr="00A66DF7" w14:paraId="11A70653" w14:textId="77777777" w:rsidTr="00A66DF7">
        <w:trPr>
          <w:trHeight w:val="228"/>
        </w:trPr>
        <w:tc>
          <w:tcPr>
            <w:tcW w:w="8128" w:type="dxa"/>
            <w:gridSpan w:val="6"/>
            <w:tcBorders>
              <w:top w:val="single" w:sz="4" w:space="0" w:color="auto"/>
              <w:left w:val="nil"/>
              <w:bottom w:val="nil"/>
              <w:right w:val="nil"/>
            </w:tcBorders>
            <w:shd w:val="clear" w:color="auto" w:fill="auto"/>
            <w:noWrap/>
            <w:vAlign w:val="bottom"/>
            <w:hideMark/>
          </w:tcPr>
          <w:p w14:paraId="619AFB49" w14:textId="77777777" w:rsidR="00A66DF7" w:rsidRPr="00A66DF7" w:rsidRDefault="00A66DF7" w:rsidP="00A66DF7">
            <w:pPr>
              <w:spacing w:after="0" w:line="240" w:lineRule="auto"/>
              <w:rPr>
                <w:rFonts w:ascii="Times New Roman" w:eastAsia="Times New Roman" w:hAnsi="Times New Roman" w:cs="Times New Roman"/>
                <w:color w:val="000000"/>
                <w:sz w:val="18"/>
                <w:szCs w:val="18"/>
                <w:lang w:val="en-GB"/>
              </w:rPr>
            </w:pPr>
          </w:p>
        </w:tc>
      </w:tr>
      <w:tr w:rsidR="00A66DF7" w:rsidRPr="00A66DF7" w14:paraId="772DE1A6" w14:textId="77777777" w:rsidTr="00A66DF7">
        <w:trPr>
          <w:trHeight w:val="239"/>
        </w:trPr>
        <w:tc>
          <w:tcPr>
            <w:tcW w:w="363" w:type="dxa"/>
            <w:tcBorders>
              <w:top w:val="nil"/>
              <w:left w:val="nil"/>
              <w:bottom w:val="nil"/>
              <w:right w:val="nil"/>
            </w:tcBorders>
            <w:shd w:val="clear" w:color="auto" w:fill="auto"/>
            <w:vAlign w:val="center"/>
            <w:hideMark/>
          </w:tcPr>
          <w:p w14:paraId="4FAA59B8" w14:textId="77777777" w:rsidR="00A66DF7" w:rsidRPr="00A66DF7" w:rsidRDefault="00A66DF7" w:rsidP="00A66DF7">
            <w:pPr>
              <w:spacing w:after="0" w:line="240" w:lineRule="auto"/>
              <w:jc w:val="center"/>
              <w:rPr>
                <w:rFonts w:ascii="Times New Roman" w:eastAsia="Times New Roman" w:hAnsi="Times New Roman" w:cs="Times New Roman"/>
                <w:color w:val="000000"/>
                <w:sz w:val="18"/>
                <w:szCs w:val="18"/>
                <w:lang w:val="en-GB"/>
              </w:rPr>
            </w:pPr>
          </w:p>
        </w:tc>
        <w:tc>
          <w:tcPr>
            <w:tcW w:w="2910" w:type="dxa"/>
            <w:tcBorders>
              <w:top w:val="nil"/>
              <w:left w:val="nil"/>
              <w:bottom w:val="nil"/>
              <w:right w:val="nil"/>
            </w:tcBorders>
            <w:shd w:val="clear" w:color="auto" w:fill="auto"/>
            <w:vAlign w:val="center"/>
            <w:hideMark/>
          </w:tcPr>
          <w:p w14:paraId="5540D131" w14:textId="77777777" w:rsidR="00A66DF7" w:rsidRPr="00A66DF7" w:rsidRDefault="00A66DF7" w:rsidP="00A66DF7">
            <w:pPr>
              <w:spacing w:after="0" w:line="240" w:lineRule="auto"/>
              <w:jc w:val="both"/>
              <w:rPr>
                <w:rFonts w:ascii="Times New Roman" w:eastAsia="Times New Roman" w:hAnsi="Times New Roman" w:cs="Times New Roman"/>
                <w:sz w:val="20"/>
                <w:szCs w:val="20"/>
                <w:lang w:val="en-GB"/>
              </w:rPr>
            </w:pPr>
          </w:p>
        </w:tc>
        <w:tc>
          <w:tcPr>
            <w:tcW w:w="620" w:type="dxa"/>
            <w:tcBorders>
              <w:top w:val="nil"/>
              <w:left w:val="nil"/>
              <w:bottom w:val="nil"/>
              <w:right w:val="nil"/>
            </w:tcBorders>
            <w:shd w:val="clear" w:color="auto" w:fill="auto"/>
            <w:noWrap/>
            <w:vAlign w:val="bottom"/>
            <w:hideMark/>
          </w:tcPr>
          <w:p w14:paraId="32A62D7A" w14:textId="77777777" w:rsidR="00A66DF7" w:rsidRPr="00A66DF7" w:rsidRDefault="00A66DF7" w:rsidP="00A66DF7">
            <w:pPr>
              <w:spacing w:after="0" w:line="240" w:lineRule="auto"/>
              <w:jc w:val="both"/>
              <w:rPr>
                <w:rFonts w:ascii="Times New Roman" w:eastAsia="Times New Roman" w:hAnsi="Times New Roman" w:cs="Times New Roman"/>
                <w:sz w:val="20"/>
                <w:szCs w:val="20"/>
                <w:lang w:val="en-GB"/>
              </w:rPr>
            </w:pPr>
          </w:p>
        </w:tc>
        <w:tc>
          <w:tcPr>
            <w:tcW w:w="1561" w:type="dxa"/>
            <w:tcBorders>
              <w:top w:val="nil"/>
              <w:left w:val="nil"/>
              <w:bottom w:val="nil"/>
              <w:right w:val="nil"/>
            </w:tcBorders>
            <w:shd w:val="clear" w:color="auto" w:fill="auto"/>
            <w:vAlign w:val="center"/>
            <w:hideMark/>
          </w:tcPr>
          <w:p w14:paraId="2C2B71A5"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Vaginal</w:t>
            </w:r>
          </w:p>
        </w:tc>
        <w:tc>
          <w:tcPr>
            <w:tcW w:w="1645" w:type="dxa"/>
            <w:tcBorders>
              <w:top w:val="nil"/>
              <w:left w:val="nil"/>
              <w:bottom w:val="nil"/>
              <w:right w:val="nil"/>
            </w:tcBorders>
            <w:shd w:val="clear" w:color="auto" w:fill="auto"/>
            <w:vAlign w:val="center"/>
            <w:hideMark/>
          </w:tcPr>
          <w:p w14:paraId="19B395FE"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Cesarean</w:t>
            </w:r>
          </w:p>
        </w:tc>
        <w:tc>
          <w:tcPr>
            <w:tcW w:w="1026" w:type="dxa"/>
            <w:tcBorders>
              <w:top w:val="nil"/>
              <w:left w:val="nil"/>
              <w:bottom w:val="nil"/>
              <w:right w:val="nil"/>
            </w:tcBorders>
            <w:shd w:val="clear" w:color="auto" w:fill="auto"/>
            <w:vAlign w:val="center"/>
            <w:hideMark/>
          </w:tcPr>
          <w:p w14:paraId="198DFCF4"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r>
      <w:tr w:rsidR="00A66DF7" w:rsidRPr="00A66DF7" w14:paraId="3D3F91E0" w14:textId="77777777" w:rsidTr="00A66DF7">
        <w:trPr>
          <w:trHeight w:val="228"/>
        </w:trPr>
        <w:tc>
          <w:tcPr>
            <w:tcW w:w="363" w:type="dxa"/>
            <w:tcBorders>
              <w:top w:val="nil"/>
              <w:left w:val="nil"/>
              <w:bottom w:val="nil"/>
              <w:right w:val="nil"/>
            </w:tcBorders>
            <w:shd w:val="clear" w:color="auto" w:fill="auto"/>
            <w:vAlign w:val="center"/>
            <w:hideMark/>
          </w:tcPr>
          <w:p w14:paraId="3636824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431E4D8" w14:textId="77777777" w:rsidR="00A66DF7" w:rsidRPr="00A66DF7" w:rsidRDefault="00A66DF7" w:rsidP="00A66DF7">
            <w:pPr>
              <w:spacing w:after="0" w:line="240" w:lineRule="auto"/>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9250BA2" w14:textId="77777777" w:rsidR="00A66DF7" w:rsidRPr="00A66DF7" w:rsidRDefault="00A66DF7" w:rsidP="00A66DF7">
            <w:pPr>
              <w:spacing w:after="0" w:line="240" w:lineRule="auto"/>
              <w:jc w:val="center"/>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center"/>
            <w:hideMark/>
          </w:tcPr>
          <w:p w14:paraId="4D3C258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N=560</w:t>
            </w:r>
          </w:p>
        </w:tc>
        <w:tc>
          <w:tcPr>
            <w:tcW w:w="1645" w:type="dxa"/>
            <w:tcBorders>
              <w:top w:val="nil"/>
              <w:left w:val="nil"/>
              <w:bottom w:val="nil"/>
              <w:right w:val="nil"/>
            </w:tcBorders>
            <w:shd w:val="clear" w:color="auto" w:fill="auto"/>
            <w:vAlign w:val="center"/>
            <w:hideMark/>
          </w:tcPr>
          <w:p w14:paraId="1778D0E3"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N=435</w:t>
            </w:r>
          </w:p>
        </w:tc>
        <w:tc>
          <w:tcPr>
            <w:tcW w:w="1026" w:type="dxa"/>
            <w:vMerge w:val="restart"/>
            <w:tcBorders>
              <w:top w:val="nil"/>
              <w:left w:val="nil"/>
              <w:bottom w:val="single" w:sz="4" w:space="0" w:color="000000"/>
              <w:right w:val="nil"/>
            </w:tcBorders>
            <w:shd w:val="clear" w:color="auto" w:fill="auto"/>
            <w:vAlign w:val="center"/>
            <w:hideMark/>
          </w:tcPr>
          <w:p w14:paraId="10F25F52"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p-value*</w:t>
            </w:r>
          </w:p>
        </w:tc>
      </w:tr>
      <w:tr w:rsidR="00A66DF7" w:rsidRPr="00A66DF7" w14:paraId="661E6BE9" w14:textId="77777777" w:rsidTr="00A66DF7">
        <w:trPr>
          <w:trHeight w:val="228"/>
        </w:trPr>
        <w:tc>
          <w:tcPr>
            <w:tcW w:w="363" w:type="dxa"/>
            <w:tcBorders>
              <w:top w:val="nil"/>
              <w:left w:val="nil"/>
              <w:bottom w:val="nil"/>
              <w:right w:val="nil"/>
            </w:tcBorders>
            <w:shd w:val="clear" w:color="auto" w:fill="auto"/>
            <w:hideMark/>
          </w:tcPr>
          <w:p w14:paraId="4ACC03FC"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2910" w:type="dxa"/>
            <w:tcBorders>
              <w:top w:val="nil"/>
              <w:left w:val="nil"/>
              <w:bottom w:val="nil"/>
              <w:right w:val="nil"/>
            </w:tcBorders>
            <w:shd w:val="clear" w:color="auto" w:fill="auto"/>
            <w:hideMark/>
          </w:tcPr>
          <w:p w14:paraId="0FC1AA93"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3B97C95"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561" w:type="dxa"/>
            <w:tcBorders>
              <w:top w:val="nil"/>
              <w:left w:val="nil"/>
              <w:bottom w:val="single" w:sz="4" w:space="0" w:color="auto"/>
              <w:right w:val="nil"/>
            </w:tcBorders>
            <w:shd w:val="clear" w:color="auto" w:fill="auto"/>
            <w:vAlign w:val="center"/>
            <w:hideMark/>
          </w:tcPr>
          <w:p w14:paraId="4DED15ED"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n (%)</w:t>
            </w:r>
          </w:p>
        </w:tc>
        <w:tc>
          <w:tcPr>
            <w:tcW w:w="1645" w:type="dxa"/>
            <w:tcBorders>
              <w:top w:val="nil"/>
              <w:left w:val="nil"/>
              <w:bottom w:val="single" w:sz="4" w:space="0" w:color="auto"/>
              <w:right w:val="nil"/>
            </w:tcBorders>
            <w:shd w:val="clear" w:color="auto" w:fill="auto"/>
            <w:vAlign w:val="center"/>
            <w:hideMark/>
          </w:tcPr>
          <w:p w14:paraId="1B6F0EF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n (%)</w:t>
            </w:r>
          </w:p>
        </w:tc>
        <w:tc>
          <w:tcPr>
            <w:tcW w:w="1026" w:type="dxa"/>
            <w:vMerge/>
            <w:tcBorders>
              <w:top w:val="nil"/>
              <w:left w:val="nil"/>
              <w:bottom w:val="single" w:sz="4" w:space="0" w:color="000000"/>
              <w:right w:val="nil"/>
            </w:tcBorders>
            <w:vAlign w:val="center"/>
            <w:hideMark/>
          </w:tcPr>
          <w:p w14:paraId="0E9E3330"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r>
      <w:tr w:rsidR="00A66DF7" w:rsidRPr="00A66DF7" w14:paraId="650BC919" w14:textId="77777777" w:rsidTr="00A66DF7">
        <w:trPr>
          <w:trHeight w:val="251"/>
        </w:trPr>
        <w:tc>
          <w:tcPr>
            <w:tcW w:w="3274" w:type="dxa"/>
            <w:gridSpan w:val="2"/>
            <w:tcBorders>
              <w:top w:val="nil"/>
              <w:left w:val="nil"/>
              <w:bottom w:val="nil"/>
              <w:right w:val="nil"/>
            </w:tcBorders>
            <w:shd w:val="clear" w:color="000000" w:fill="F2F2F2"/>
            <w:hideMark/>
          </w:tcPr>
          <w:p w14:paraId="381EC1AE" w14:textId="77777777" w:rsidR="00A66DF7" w:rsidRPr="00A66DF7" w:rsidRDefault="00A66DF7" w:rsidP="00A66DF7">
            <w:pPr>
              <w:spacing w:after="0" w:line="240" w:lineRule="auto"/>
              <w:rPr>
                <w:rFonts w:ascii="Times New Roman" w:eastAsia="Times New Roman" w:hAnsi="Times New Roman" w:cs="Times New Roman"/>
                <w:b/>
                <w:i/>
                <w:color w:val="000000"/>
                <w:sz w:val="18"/>
                <w:szCs w:val="18"/>
              </w:rPr>
            </w:pPr>
            <w:r w:rsidRPr="00A66DF7">
              <w:rPr>
                <w:rFonts w:ascii="Times New Roman" w:eastAsia="Times New Roman" w:hAnsi="Times New Roman" w:cs="Times New Roman"/>
                <w:b/>
                <w:i/>
                <w:color w:val="000000"/>
                <w:sz w:val="18"/>
                <w:szCs w:val="18"/>
              </w:rPr>
              <w:t>Sociodemographic characteristics</w:t>
            </w:r>
          </w:p>
        </w:tc>
        <w:tc>
          <w:tcPr>
            <w:tcW w:w="620" w:type="dxa"/>
            <w:tcBorders>
              <w:top w:val="nil"/>
              <w:left w:val="nil"/>
              <w:bottom w:val="nil"/>
              <w:right w:val="nil"/>
            </w:tcBorders>
            <w:shd w:val="clear" w:color="000000" w:fill="F2F2F2"/>
            <w:noWrap/>
            <w:vAlign w:val="bottom"/>
            <w:hideMark/>
          </w:tcPr>
          <w:p w14:paraId="0EF9099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c>
          <w:tcPr>
            <w:tcW w:w="1561" w:type="dxa"/>
            <w:tcBorders>
              <w:top w:val="nil"/>
              <w:left w:val="nil"/>
              <w:bottom w:val="nil"/>
              <w:right w:val="nil"/>
            </w:tcBorders>
            <w:shd w:val="clear" w:color="000000" w:fill="F2F2F2"/>
            <w:hideMark/>
          </w:tcPr>
          <w:p w14:paraId="02F2272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c>
          <w:tcPr>
            <w:tcW w:w="1645" w:type="dxa"/>
            <w:tcBorders>
              <w:top w:val="nil"/>
              <w:left w:val="nil"/>
              <w:bottom w:val="nil"/>
              <w:right w:val="nil"/>
            </w:tcBorders>
            <w:shd w:val="clear" w:color="000000" w:fill="F2F2F2"/>
            <w:hideMark/>
          </w:tcPr>
          <w:p w14:paraId="1ED58EB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c>
          <w:tcPr>
            <w:tcW w:w="1026" w:type="dxa"/>
            <w:tcBorders>
              <w:top w:val="nil"/>
              <w:left w:val="nil"/>
              <w:bottom w:val="nil"/>
              <w:right w:val="nil"/>
            </w:tcBorders>
            <w:shd w:val="clear" w:color="000000" w:fill="F2F2F2"/>
            <w:hideMark/>
          </w:tcPr>
          <w:p w14:paraId="01D1B4A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r>
      <w:tr w:rsidR="00A66DF7" w:rsidRPr="00A66DF7" w14:paraId="28FE94B3" w14:textId="77777777" w:rsidTr="00A66DF7">
        <w:trPr>
          <w:trHeight w:val="228"/>
        </w:trPr>
        <w:tc>
          <w:tcPr>
            <w:tcW w:w="3274" w:type="dxa"/>
            <w:gridSpan w:val="2"/>
            <w:tcBorders>
              <w:top w:val="nil"/>
              <w:left w:val="nil"/>
              <w:bottom w:val="nil"/>
              <w:right w:val="nil"/>
            </w:tcBorders>
            <w:shd w:val="clear" w:color="auto" w:fill="auto"/>
            <w:vAlign w:val="center"/>
            <w:hideMark/>
          </w:tcPr>
          <w:p w14:paraId="102EB5E7"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Maternal age (years)</w:t>
            </w:r>
          </w:p>
        </w:tc>
        <w:tc>
          <w:tcPr>
            <w:tcW w:w="620" w:type="dxa"/>
            <w:tcBorders>
              <w:top w:val="nil"/>
              <w:left w:val="nil"/>
              <w:bottom w:val="nil"/>
              <w:right w:val="nil"/>
            </w:tcBorders>
            <w:shd w:val="clear" w:color="auto" w:fill="auto"/>
            <w:noWrap/>
            <w:vAlign w:val="bottom"/>
            <w:hideMark/>
          </w:tcPr>
          <w:p w14:paraId="6B052606"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3206" w:type="dxa"/>
            <w:gridSpan w:val="2"/>
            <w:tcBorders>
              <w:top w:val="nil"/>
              <w:left w:val="nil"/>
              <w:bottom w:val="nil"/>
              <w:right w:val="nil"/>
            </w:tcBorders>
            <w:shd w:val="clear" w:color="auto" w:fill="auto"/>
            <w:vAlign w:val="center"/>
            <w:hideMark/>
          </w:tcPr>
          <w:p w14:paraId="3F909C7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xml:space="preserve"> </w:t>
            </w:r>
          </w:p>
        </w:tc>
        <w:tc>
          <w:tcPr>
            <w:tcW w:w="1026" w:type="dxa"/>
            <w:tcBorders>
              <w:top w:val="nil"/>
              <w:left w:val="nil"/>
              <w:bottom w:val="nil"/>
              <w:right w:val="nil"/>
            </w:tcBorders>
            <w:shd w:val="clear" w:color="auto" w:fill="auto"/>
            <w:vAlign w:val="center"/>
            <w:hideMark/>
          </w:tcPr>
          <w:p w14:paraId="29CFEE8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4FB2CCDF" w14:textId="77777777" w:rsidTr="00A66DF7">
        <w:trPr>
          <w:trHeight w:val="228"/>
        </w:trPr>
        <w:tc>
          <w:tcPr>
            <w:tcW w:w="363" w:type="dxa"/>
            <w:tcBorders>
              <w:top w:val="nil"/>
              <w:left w:val="nil"/>
              <w:bottom w:val="nil"/>
              <w:right w:val="nil"/>
            </w:tcBorders>
            <w:shd w:val="clear" w:color="auto" w:fill="auto"/>
            <w:noWrap/>
            <w:vAlign w:val="bottom"/>
            <w:hideMark/>
          </w:tcPr>
          <w:p w14:paraId="499B60D5"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8DEA1FE"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&lt;18</w:t>
            </w:r>
          </w:p>
        </w:tc>
        <w:tc>
          <w:tcPr>
            <w:tcW w:w="620" w:type="dxa"/>
            <w:tcBorders>
              <w:top w:val="nil"/>
              <w:left w:val="nil"/>
              <w:bottom w:val="nil"/>
              <w:right w:val="nil"/>
            </w:tcBorders>
            <w:shd w:val="clear" w:color="auto" w:fill="auto"/>
            <w:noWrap/>
            <w:vAlign w:val="bottom"/>
            <w:hideMark/>
          </w:tcPr>
          <w:p w14:paraId="3FF98C94"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6392D48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65 (11.6)</w:t>
            </w:r>
          </w:p>
        </w:tc>
        <w:tc>
          <w:tcPr>
            <w:tcW w:w="1645" w:type="dxa"/>
            <w:tcBorders>
              <w:top w:val="nil"/>
              <w:left w:val="nil"/>
              <w:bottom w:val="nil"/>
              <w:right w:val="nil"/>
            </w:tcBorders>
            <w:shd w:val="clear" w:color="auto" w:fill="auto"/>
            <w:vAlign w:val="center"/>
            <w:hideMark/>
          </w:tcPr>
          <w:p w14:paraId="12F0BCF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40 (9.2)</w:t>
            </w:r>
          </w:p>
        </w:tc>
        <w:tc>
          <w:tcPr>
            <w:tcW w:w="1026" w:type="dxa"/>
            <w:tcBorders>
              <w:top w:val="nil"/>
              <w:left w:val="nil"/>
              <w:bottom w:val="nil"/>
              <w:right w:val="nil"/>
            </w:tcBorders>
            <w:shd w:val="clear" w:color="auto" w:fill="auto"/>
            <w:vAlign w:val="center"/>
            <w:hideMark/>
          </w:tcPr>
          <w:p w14:paraId="388E8C8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0.096</w:t>
            </w:r>
          </w:p>
        </w:tc>
      </w:tr>
      <w:tr w:rsidR="00A66DF7" w:rsidRPr="00A66DF7" w14:paraId="4BA5E42D" w14:textId="77777777" w:rsidTr="00A66DF7">
        <w:trPr>
          <w:trHeight w:val="228"/>
        </w:trPr>
        <w:tc>
          <w:tcPr>
            <w:tcW w:w="363" w:type="dxa"/>
            <w:tcBorders>
              <w:top w:val="nil"/>
              <w:left w:val="nil"/>
              <w:bottom w:val="nil"/>
              <w:right w:val="nil"/>
            </w:tcBorders>
            <w:shd w:val="clear" w:color="auto" w:fill="auto"/>
            <w:noWrap/>
            <w:vAlign w:val="bottom"/>
            <w:hideMark/>
          </w:tcPr>
          <w:p w14:paraId="196A641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218DF74F"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18-34</w:t>
            </w:r>
          </w:p>
        </w:tc>
        <w:tc>
          <w:tcPr>
            <w:tcW w:w="620" w:type="dxa"/>
            <w:tcBorders>
              <w:top w:val="nil"/>
              <w:left w:val="nil"/>
              <w:bottom w:val="nil"/>
              <w:right w:val="nil"/>
            </w:tcBorders>
            <w:shd w:val="clear" w:color="auto" w:fill="auto"/>
            <w:noWrap/>
            <w:vAlign w:val="bottom"/>
            <w:hideMark/>
          </w:tcPr>
          <w:p w14:paraId="5E555356"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0A6AE89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431 (77.1)</w:t>
            </w:r>
          </w:p>
        </w:tc>
        <w:tc>
          <w:tcPr>
            <w:tcW w:w="1645" w:type="dxa"/>
            <w:tcBorders>
              <w:top w:val="nil"/>
              <w:left w:val="nil"/>
              <w:bottom w:val="nil"/>
              <w:right w:val="nil"/>
            </w:tcBorders>
            <w:shd w:val="clear" w:color="auto" w:fill="auto"/>
            <w:vAlign w:val="center"/>
            <w:hideMark/>
          </w:tcPr>
          <w:p w14:paraId="4269438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327 (75.3)</w:t>
            </w:r>
          </w:p>
        </w:tc>
        <w:tc>
          <w:tcPr>
            <w:tcW w:w="1026" w:type="dxa"/>
            <w:tcBorders>
              <w:top w:val="nil"/>
              <w:left w:val="nil"/>
              <w:bottom w:val="nil"/>
              <w:right w:val="nil"/>
            </w:tcBorders>
            <w:shd w:val="clear" w:color="auto" w:fill="auto"/>
            <w:hideMark/>
          </w:tcPr>
          <w:p w14:paraId="5B50F3C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387BA2D2" w14:textId="77777777" w:rsidTr="00A66DF7">
        <w:trPr>
          <w:trHeight w:val="228"/>
        </w:trPr>
        <w:tc>
          <w:tcPr>
            <w:tcW w:w="363" w:type="dxa"/>
            <w:tcBorders>
              <w:top w:val="nil"/>
              <w:left w:val="nil"/>
              <w:bottom w:val="nil"/>
              <w:right w:val="nil"/>
            </w:tcBorders>
            <w:shd w:val="clear" w:color="auto" w:fill="auto"/>
            <w:noWrap/>
            <w:vAlign w:val="bottom"/>
            <w:hideMark/>
          </w:tcPr>
          <w:p w14:paraId="362F70F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50E36D5"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xml:space="preserve">&gt;=35                                                                                                                                                                                                                    </w:t>
            </w:r>
          </w:p>
        </w:tc>
        <w:tc>
          <w:tcPr>
            <w:tcW w:w="620" w:type="dxa"/>
            <w:tcBorders>
              <w:top w:val="nil"/>
              <w:left w:val="nil"/>
              <w:bottom w:val="nil"/>
              <w:right w:val="nil"/>
            </w:tcBorders>
            <w:shd w:val="clear" w:color="auto" w:fill="auto"/>
            <w:noWrap/>
            <w:vAlign w:val="bottom"/>
            <w:hideMark/>
          </w:tcPr>
          <w:p w14:paraId="1D5A6791" w14:textId="77777777" w:rsidR="00A66DF7" w:rsidRPr="00A66DF7" w:rsidRDefault="00A66DF7" w:rsidP="00A66DF7">
            <w:pPr>
              <w:spacing w:after="0" w:line="240" w:lineRule="auto"/>
              <w:jc w:val="both"/>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043E58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653 (11.3)</w:t>
            </w:r>
          </w:p>
        </w:tc>
        <w:tc>
          <w:tcPr>
            <w:tcW w:w="1645" w:type="dxa"/>
            <w:tcBorders>
              <w:top w:val="nil"/>
              <w:left w:val="nil"/>
              <w:bottom w:val="nil"/>
              <w:right w:val="nil"/>
            </w:tcBorders>
            <w:shd w:val="clear" w:color="auto" w:fill="auto"/>
            <w:vAlign w:val="center"/>
            <w:hideMark/>
          </w:tcPr>
          <w:p w14:paraId="37C8C98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67 (15.4)</w:t>
            </w:r>
          </w:p>
        </w:tc>
        <w:tc>
          <w:tcPr>
            <w:tcW w:w="1026" w:type="dxa"/>
            <w:tcBorders>
              <w:top w:val="nil"/>
              <w:left w:val="nil"/>
              <w:bottom w:val="nil"/>
              <w:right w:val="nil"/>
            </w:tcBorders>
            <w:shd w:val="clear" w:color="auto" w:fill="auto"/>
            <w:hideMark/>
          </w:tcPr>
          <w:p w14:paraId="2CE7177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73215AC9" w14:textId="77777777" w:rsidTr="00A66DF7">
        <w:trPr>
          <w:trHeight w:val="228"/>
        </w:trPr>
        <w:tc>
          <w:tcPr>
            <w:tcW w:w="3274" w:type="dxa"/>
            <w:gridSpan w:val="2"/>
            <w:tcBorders>
              <w:top w:val="nil"/>
              <w:left w:val="nil"/>
              <w:bottom w:val="nil"/>
              <w:right w:val="nil"/>
            </w:tcBorders>
            <w:shd w:val="clear" w:color="auto" w:fill="auto"/>
            <w:vAlign w:val="center"/>
            <w:hideMark/>
          </w:tcPr>
          <w:p w14:paraId="7A22186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xml:space="preserve">       No information</w:t>
            </w:r>
          </w:p>
        </w:tc>
        <w:tc>
          <w:tcPr>
            <w:tcW w:w="620" w:type="dxa"/>
            <w:tcBorders>
              <w:top w:val="nil"/>
              <w:left w:val="nil"/>
              <w:bottom w:val="nil"/>
              <w:right w:val="nil"/>
            </w:tcBorders>
            <w:shd w:val="clear" w:color="auto" w:fill="auto"/>
            <w:noWrap/>
            <w:vAlign w:val="bottom"/>
            <w:hideMark/>
          </w:tcPr>
          <w:p w14:paraId="090FC1AD" w14:textId="77777777" w:rsidR="00A66DF7" w:rsidRPr="00A66DF7" w:rsidRDefault="00A66DF7" w:rsidP="00A66DF7">
            <w:pPr>
              <w:spacing w:after="0" w:line="240" w:lineRule="auto"/>
              <w:ind w:firstLineChars="400" w:firstLine="720"/>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3C85C69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w:t>
            </w:r>
          </w:p>
        </w:tc>
      </w:tr>
      <w:tr w:rsidR="00A66DF7" w:rsidRPr="00A66DF7" w14:paraId="602E58B4" w14:textId="77777777" w:rsidTr="00A66DF7">
        <w:trPr>
          <w:trHeight w:val="228"/>
        </w:trPr>
        <w:tc>
          <w:tcPr>
            <w:tcW w:w="3895" w:type="dxa"/>
            <w:gridSpan w:val="3"/>
            <w:tcBorders>
              <w:top w:val="nil"/>
              <w:left w:val="nil"/>
              <w:bottom w:val="nil"/>
              <w:right w:val="nil"/>
            </w:tcBorders>
            <w:shd w:val="clear" w:color="auto" w:fill="auto"/>
            <w:vAlign w:val="center"/>
            <w:hideMark/>
          </w:tcPr>
          <w:p w14:paraId="61A4C47B"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Woman education (years)</w:t>
            </w:r>
          </w:p>
        </w:tc>
        <w:tc>
          <w:tcPr>
            <w:tcW w:w="1561" w:type="dxa"/>
            <w:tcBorders>
              <w:top w:val="nil"/>
              <w:left w:val="nil"/>
              <w:bottom w:val="nil"/>
              <w:right w:val="nil"/>
            </w:tcBorders>
            <w:shd w:val="clear" w:color="auto" w:fill="auto"/>
            <w:vAlign w:val="center"/>
            <w:hideMark/>
          </w:tcPr>
          <w:p w14:paraId="09129F71"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645" w:type="dxa"/>
            <w:tcBorders>
              <w:top w:val="nil"/>
              <w:left w:val="nil"/>
              <w:bottom w:val="nil"/>
              <w:right w:val="nil"/>
            </w:tcBorders>
            <w:shd w:val="clear" w:color="auto" w:fill="auto"/>
            <w:vAlign w:val="center"/>
            <w:hideMark/>
          </w:tcPr>
          <w:p w14:paraId="2A7B7616"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5D6E0122"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367394A9" w14:textId="77777777" w:rsidTr="00A66DF7">
        <w:trPr>
          <w:trHeight w:val="228"/>
        </w:trPr>
        <w:tc>
          <w:tcPr>
            <w:tcW w:w="363" w:type="dxa"/>
            <w:tcBorders>
              <w:top w:val="nil"/>
              <w:left w:val="nil"/>
              <w:bottom w:val="nil"/>
              <w:right w:val="nil"/>
            </w:tcBorders>
            <w:shd w:val="clear" w:color="auto" w:fill="auto"/>
            <w:noWrap/>
            <w:vAlign w:val="bottom"/>
            <w:hideMark/>
          </w:tcPr>
          <w:p w14:paraId="6D0DEC0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4A256F7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&lt;9</w:t>
            </w:r>
          </w:p>
        </w:tc>
        <w:tc>
          <w:tcPr>
            <w:tcW w:w="620" w:type="dxa"/>
            <w:tcBorders>
              <w:top w:val="nil"/>
              <w:left w:val="nil"/>
              <w:bottom w:val="nil"/>
              <w:right w:val="nil"/>
            </w:tcBorders>
            <w:shd w:val="clear" w:color="auto" w:fill="auto"/>
            <w:noWrap/>
            <w:vAlign w:val="bottom"/>
            <w:hideMark/>
          </w:tcPr>
          <w:p w14:paraId="1931D95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86A849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255 (45.9)</w:t>
            </w:r>
          </w:p>
        </w:tc>
        <w:tc>
          <w:tcPr>
            <w:tcW w:w="1645" w:type="dxa"/>
            <w:tcBorders>
              <w:top w:val="nil"/>
              <w:left w:val="nil"/>
              <w:bottom w:val="nil"/>
              <w:right w:val="nil"/>
            </w:tcBorders>
            <w:shd w:val="clear" w:color="auto" w:fill="auto"/>
            <w:vAlign w:val="center"/>
            <w:hideMark/>
          </w:tcPr>
          <w:p w14:paraId="196C727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249 (57.6)</w:t>
            </w:r>
          </w:p>
        </w:tc>
        <w:tc>
          <w:tcPr>
            <w:tcW w:w="1026" w:type="dxa"/>
            <w:tcBorders>
              <w:top w:val="nil"/>
              <w:left w:val="nil"/>
              <w:bottom w:val="nil"/>
              <w:right w:val="nil"/>
            </w:tcBorders>
            <w:shd w:val="clear" w:color="auto" w:fill="auto"/>
            <w:vAlign w:val="center"/>
            <w:hideMark/>
          </w:tcPr>
          <w:p w14:paraId="7070E7A5"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0.001</w:t>
            </w:r>
          </w:p>
        </w:tc>
      </w:tr>
      <w:tr w:rsidR="00A66DF7" w:rsidRPr="00A66DF7" w14:paraId="7A7F4982" w14:textId="77777777" w:rsidTr="00A66DF7">
        <w:trPr>
          <w:trHeight w:val="228"/>
        </w:trPr>
        <w:tc>
          <w:tcPr>
            <w:tcW w:w="363" w:type="dxa"/>
            <w:tcBorders>
              <w:top w:val="nil"/>
              <w:left w:val="nil"/>
              <w:bottom w:val="nil"/>
              <w:right w:val="nil"/>
            </w:tcBorders>
            <w:shd w:val="clear" w:color="auto" w:fill="auto"/>
            <w:noWrap/>
            <w:vAlign w:val="bottom"/>
            <w:hideMark/>
          </w:tcPr>
          <w:p w14:paraId="0B1AEAA5"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2910" w:type="dxa"/>
            <w:tcBorders>
              <w:top w:val="nil"/>
              <w:left w:val="nil"/>
              <w:bottom w:val="nil"/>
              <w:right w:val="nil"/>
            </w:tcBorders>
            <w:shd w:val="clear" w:color="auto" w:fill="auto"/>
            <w:vAlign w:val="center"/>
            <w:hideMark/>
          </w:tcPr>
          <w:p w14:paraId="22A867D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9-12</w:t>
            </w:r>
          </w:p>
        </w:tc>
        <w:tc>
          <w:tcPr>
            <w:tcW w:w="620" w:type="dxa"/>
            <w:tcBorders>
              <w:top w:val="nil"/>
              <w:left w:val="nil"/>
              <w:bottom w:val="nil"/>
              <w:right w:val="nil"/>
            </w:tcBorders>
            <w:shd w:val="clear" w:color="auto" w:fill="auto"/>
            <w:noWrap/>
            <w:vAlign w:val="bottom"/>
            <w:hideMark/>
          </w:tcPr>
          <w:p w14:paraId="31A4DA9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C633FE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240 (43.2)</w:t>
            </w:r>
          </w:p>
        </w:tc>
        <w:tc>
          <w:tcPr>
            <w:tcW w:w="1645" w:type="dxa"/>
            <w:tcBorders>
              <w:top w:val="nil"/>
              <w:left w:val="nil"/>
              <w:bottom w:val="nil"/>
              <w:right w:val="nil"/>
            </w:tcBorders>
            <w:shd w:val="clear" w:color="auto" w:fill="auto"/>
            <w:vAlign w:val="center"/>
            <w:hideMark/>
          </w:tcPr>
          <w:p w14:paraId="26985C3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141 (32.6)</w:t>
            </w:r>
          </w:p>
        </w:tc>
        <w:tc>
          <w:tcPr>
            <w:tcW w:w="1026" w:type="dxa"/>
            <w:tcBorders>
              <w:top w:val="nil"/>
              <w:left w:val="nil"/>
              <w:bottom w:val="nil"/>
              <w:right w:val="nil"/>
            </w:tcBorders>
            <w:shd w:val="clear" w:color="auto" w:fill="auto"/>
            <w:hideMark/>
          </w:tcPr>
          <w:p w14:paraId="3E1659C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3F5DD7BC" w14:textId="77777777" w:rsidTr="00A66DF7">
        <w:trPr>
          <w:trHeight w:val="228"/>
        </w:trPr>
        <w:tc>
          <w:tcPr>
            <w:tcW w:w="363" w:type="dxa"/>
            <w:tcBorders>
              <w:top w:val="nil"/>
              <w:left w:val="nil"/>
              <w:bottom w:val="nil"/>
              <w:right w:val="nil"/>
            </w:tcBorders>
            <w:shd w:val="clear" w:color="auto" w:fill="auto"/>
            <w:noWrap/>
            <w:vAlign w:val="bottom"/>
            <w:hideMark/>
          </w:tcPr>
          <w:p w14:paraId="00340A1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7741CF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&gt;=12</w:t>
            </w:r>
          </w:p>
        </w:tc>
        <w:tc>
          <w:tcPr>
            <w:tcW w:w="620" w:type="dxa"/>
            <w:tcBorders>
              <w:top w:val="nil"/>
              <w:left w:val="nil"/>
              <w:bottom w:val="nil"/>
              <w:right w:val="nil"/>
            </w:tcBorders>
            <w:shd w:val="clear" w:color="auto" w:fill="auto"/>
            <w:noWrap/>
            <w:vAlign w:val="bottom"/>
            <w:hideMark/>
          </w:tcPr>
          <w:p w14:paraId="6C87752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3A5A64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60 (10.8)</w:t>
            </w:r>
          </w:p>
        </w:tc>
        <w:tc>
          <w:tcPr>
            <w:tcW w:w="1645" w:type="dxa"/>
            <w:tcBorders>
              <w:top w:val="nil"/>
              <w:left w:val="nil"/>
              <w:bottom w:val="nil"/>
              <w:right w:val="nil"/>
            </w:tcBorders>
            <w:shd w:val="clear" w:color="auto" w:fill="auto"/>
            <w:vAlign w:val="center"/>
            <w:hideMark/>
          </w:tcPr>
          <w:p w14:paraId="24E9585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42 (9.7)</w:t>
            </w:r>
          </w:p>
        </w:tc>
        <w:tc>
          <w:tcPr>
            <w:tcW w:w="1026" w:type="dxa"/>
            <w:tcBorders>
              <w:top w:val="nil"/>
              <w:left w:val="nil"/>
              <w:bottom w:val="nil"/>
              <w:right w:val="nil"/>
            </w:tcBorders>
            <w:shd w:val="clear" w:color="auto" w:fill="auto"/>
            <w:hideMark/>
          </w:tcPr>
          <w:p w14:paraId="26EF24A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39662D23" w14:textId="77777777" w:rsidTr="00A66DF7">
        <w:trPr>
          <w:trHeight w:val="228"/>
        </w:trPr>
        <w:tc>
          <w:tcPr>
            <w:tcW w:w="3274" w:type="dxa"/>
            <w:gridSpan w:val="2"/>
            <w:tcBorders>
              <w:top w:val="nil"/>
              <w:left w:val="nil"/>
              <w:bottom w:val="nil"/>
              <w:right w:val="nil"/>
            </w:tcBorders>
            <w:shd w:val="clear" w:color="auto" w:fill="auto"/>
            <w:vAlign w:val="center"/>
            <w:hideMark/>
          </w:tcPr>
          <w:p w14:paraId="0E2A229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xml:space="preserve">       No information</w:t>
            </w:r>
          </w:p>
        </w:tc>
        <w:tc>
          <w:tcPr>
            <w:tcW w:w="620" w:type="dxa"/>
            <w:tcBorders>
              <w:top w:val="nil"/>
              <w:left w:val="nil"/>
              <w:bottom w:val="nil"/>
              <w:right w:val="nil"/>
            </w:tcBorders>
            <w:shd w:val="clear" w:color="auto" w:fill="auto"/>
            <w:noWrap/>
            <w:vAlign w:val="bottom"/>
            <w:hideMark/>
          </w:tcPr>
          <w:p w14:paraId="017CAAEF" w14:textId="77777777" w:rsidR="00A66DF7" w:rsidRPr="00A66DF7" w:rsidRDefault="00A66DF7" w:rsidP="00A66DF7">
            <w:pPr>
              <w:spacing w:after="0" w:line="240" w:lineRule="auto"/>
              <w:ind w:firstLineChars="400" w:firstLine="720"/>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26B6444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8</w:t>
            </w:r>
          </w:p>
        </w:tc>
      </w:tr>
      <w:tr w:rsidR="00A66DF7" w:rsidRPr="00A66DF7" w14:paraId="3D6F2A41" w14:textId="77777777" w:rsidTr="00A66DF7">
        <w:trPr>
          <w:trHeight w:val="228"/>
        </w:trPr>
        <w:tc>
          <w:tcPr>
            <w:tcW w:w="3274" w:type="dxa"/>
            <w:gridSpan w:val="2"/>
            <w:tcBorders>
              <w:top w:val="nil"/>
              <w:left w:val="nil"/>
              <w:bottom w:val="nil"/>
              <w:right w:val="nil"/>
            </w:tcBorders>
            <w:shd w:val="clear" w:color="auto" w:fill="auto"/>
            <w:vAlign w:val="center"/>
            <w:hideMark/>
          </w:tcPr>
          <w:p w14:paraId="1FDE78C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Marital Status</w:t>
            </w:r>
          </w:p>
        </w:tc>
        <w:tc>
          <w:tcPr>
            <w:tcW w:w="620" w:type="dxa"/>
            <w:tcBorders>
              <w:top w:val="nil"/>
              <w:left w:val="nil"/>
              <w:bottom w:val="nil"/>
              <w:right w:val="nil"/>
            </w:tcBorders>
            <w:shd w:val="clear" w:color="auto" w:fill="auto"/>
            <w:noWrap/>
            <w:vAlign w:val="bottom"/>
            <w:hideMark/>
          </w:tcPr>
          <w:p w14:paraId="34CC89BE"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25CD05E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456769F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2B5A2CA3"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020B68F4" w14:textId="77777777" w:rsidTr="00A66DF7">
        <w:trPr>
          <w:trHeight w:val="228"/>
        </w:trPr>
        <w:tc>
          <w:tcPr>
            <w:tcW w:w="363" w:type="dxa"/>
            <w:tcBorders>
              <w:top w:val="nil"/>
              <w:left w:val="nil"/>
              <w:bottom w:val="nil"/>
              <w:right w:val="nil"/>
            </w:tcBorders>
            <w:shd w:val="clear" w:color="auto" w:fill="auto"/>
            <w:noWrap/>
            <w:vAlign w:val="bottom"/>
            <w:hideMark/>
          </w:tcPr>
          <w:p w14:paraId="6CB4CC90"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F189F0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Married (or in cohabitation)</w:t>
            </w:r>
          </w:p>
        </w:tc>
        <w:tc>
          <w:tcPr>
            <w:tcW w:w="620" w:type="dxa"/>
            <w:tcBorders>
              <w:top w:val="nil"/>
              <w:left w:val="nil"/>
              <w:bottom w:val="nil"/>
              <w:right w:val="nil"/>
            </w:tcBorders>
            <w:shd w:val="clear" w:color="auto" w:fill="auto"/>
            <w:noWrap/>
            <w:vAlign w:val="bottom"/>
            <w:hideMark/>
          </w:tcPr>
          <w:p w14:paraId="1E9AC7E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2F3F7C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417 (74.5)</w:t>
            </w:r>
          </w:p>
        </w:tc>
        <w:tc>
          <w:tcPr>
            <w:tcW w:w="1645" w:type="dxa"/>
            <w:tcBorders>
              <w:top w:val="nil"/>
              <w:left w:val="nil"/>
              <w:bottom w:val="nil"/>
              <w:right w:val="nil"/>
            </w:tcBorders>
            <w:shd w:val="clear" w:color="auto" w:fill="auto"/>
            <w:vAlign w:val="center"/>
            <w:hideMark/>
          </w:tcPr>
          <w:p w14:paraId="5476829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347 (79.8)</w:t>
            </w:r>
          </w:p>
        </w:tc>
        <w:tc>
          <w:tcPr>
            <w:tcW w:w="1026" w:type="dxa"/>
            <w:tcBorders>
              <w:top w:val="nil"/>
              <w:left w:val="nil"/>
              <w:bottom w:val="nil"/>
              <w:right w:val="nil"/>
            </w:tcBorders>
            <w:shd w:val="clear" w:color="auto" w:fill="auto"/>
            <w:vAlign w:val="center"/>
            <w:hideMark/>
          </w:tcPr>
          <w:p w14:paraId="617C8BC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0.059</w:t>
            </w:r>
          </w:p>
        </w:tc>
      </w:tr>
      <w:tr w:rsidR="00A66DF7" w:rsidRPr="00A66DF7" w14:paraId="0080080B" w14:textId="77777777" w:rsidTr="00A66DF7">
        <w:trPr>
          <w:trHeight w:val="228"/>
        </w:trPr>
        <w:tc>
          <w:tcPr>
            <w:tcW w:w="363" w:type="dxa"/>
            <w:tcBorders>
              <w:top w:val="nil"/>
              <w:left w:val="nil"/>
              <w:bottom w:val="nil"/>
              <w:right w:val="nil"/>
            </w:tcBorders>
            <w:shd w:val="clear" w:color="auto" w:fill="auto"/>
            <w:noWrap/>
            <w:vAlign w:val="bottom"/>
            <w:hideMark/>
          </w:tcPr>
          <w:p w14:paraId="0AC5FE5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68BAC45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Single</w:t>
            </w:r>
          </w:p>
        </w:tc>
        <w:tc>
          <w:tcPr>
            <w:tcW w:w="620" w:type="dxa"/>
            <w:tcBorders>
              <w:top w:val="nil"/>
              <w:left w:val="nil"/>
              <w:bottom w:val="nil"/>
              <w:right w:val="nil"/>
            </w:tcBorders>
            <w:shd w:val="clear" w:color="auto" w:fill="auto"/>
            <w:noWrap/>
            <w:vAlign w:val="bottom"/>
            <w:hideMark/>
          </w:tcPr>
          <w:p w14:paraId="600C318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ED55F2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143 (25.5)</w:t>
            </w:r>
          </w:p>
        </w:tc>
        <w:tc>
          <w:tcPr>
            <w:tcW w:w="1645" w:type="dxa"/>
            <w:tcBorders>
              <w:top w:val="nil"/>
              <w:left w:val="nil"/>
              <w:bottom w:val="nil"/>
              <w:right w:val="nil"/>
            </w:tcBorders>
            <w:shd w:val="clear" w:color="auto" w:fill="auto"/>
            <w:vAlign w:val="center"/>
            <w:hideMark/>
          </w:tcPr>
          <w:p w14:paraId="6AB0948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88 (20.2)</w:t>
            </w:r>
          </w:p>
        </w:tc>
        <w:tc>
          <w:tcPr>
            <w:tcW w:w="1026" w:type="dxa"/>
            <w:tcBorders>
              <w:top w:val="nil"/>
              <w:left w:val="nil"/>
              <w:bottom w:val="nil"/>
              <w:right w:val="nil"/>
            </w:tcBorders>
            <w:shd w:val="clear" w:color="auto" w:fill="auto"/>
            <w:hideMark/>
          </w:tcPr>
          <w:p w14:paraId="133F5A8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0B1D0DB9" w14:textId="77777777" w:rsidTr="00A66DF7">
        <w:trPr>
          <w:trHeight w:val="228"/>
        </w:trPr>
        <w:tc>
          <w:tcPr>
            <w:tcW w:w="3274" w:type="dxa"/>
            <w:gridSpan w:val="2"/>
            <w:tcBorders>
              <w:top w:val="nil"/>
              <w:left w:val="nil"/>
              <w:bottom w:val="nil"/>
              <w:right w:val="nil"/>
            </w:tcBorders>
            <w:shd w:val="clear" w:color="auto" w:fill="auto"/>
            <w:vAlign w:val="center"/>
            <w:hideMark/>
          </w:tcPr>
          <w:p w14:paraId="4AC1472B"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Place of residence</w:t>
            </w:r>
          </w:p>
        </w:tc>
        <w:tc>
          <w:tcPr>
            <w:tcW w:w="620" w:type="dxa"/>
            <w:tcBorders>
              <w:top w:val="nil"/>
              <w:left w:val="nil"/>
              <w:bottom w:val="nil"/>
              <w:right w:val="nil"/>
            </w:tcBorders>
            <w:shd w:val="clear" w:color="auto" w:fill="auto"/>
            <w:noWrap/>
            <w:vAlign w:val="bottom"/>
            <w:hideMark/>
          </w:tcPr>
          <w:p w14:paraId="73D406CC"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2815C50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6634A6B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0CED6A8B"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4696735B" w14:textId="77777777" w:rsidTr="00A66DF7">
        <w:trPr>
          <w:trHeight w:val="228"/>
        </w:trPr>
        <w:tc>
          <w:tcPr>
            <w:tcW w:w="363" w:type="dxa"/>
            <w:tcBorders>
              <w:top w:val="nil"/>
              <w:left w:val="nil"/>
              <w:bottom w:val="nil"/>
              <w:right w:val="nil"/>
            </w:tcBorders>
            <w:shd w:val="clear" w:color="auto" w:fill="auto"/>
            <w:noWrap/>
            <w:vAlign w:val="bottom"/>
            <w:hideMark/>
          </w:tcPr>
          <w:p w14:paraId="74A420A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785E4E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Urban</w:t>
            </w:r>
          </w:p>
        </w:tc>
        <w:tc>
          <w:tcPr>
            <w:tcW w:w="620" w:type="dxa"/>
            <w:tcBorders>
              <w:top w:val="nil"/>
              <w:left w:val="nil"/>
              <w:bottom w:val="nil"/>
              <w:right w:val="nil"/>
            </w:tcBorders>
            <w:shd w:val="clear" w:color="auto" w:fill="auto"/>
            <w:noWrap/>
            <w:vAlign w:val="bottom"/>
            <w:hideMark/>
          </w:tcPr>
          <w:p w14:paraId="46AB9FA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119924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328 (58.9)</w:t>
            </w:r>
          </w:p>
        </w:tc>
        <w:tc>
          <w:tcPr>
            <w:tcW w:w="1645" w:type="dxa"/>
            <w:tcBorders>
              <w:top w:val="nil"/>
              <w:left w:val="nil"/>
              <w:bottom w:val="nil"/>
              <w:right w:val="nil"/>
            </w:tcBorders>
            <w:shd w:val="clear" w:color="auto" w:fill="auto"/>
            <w:vAlign w:val="center"/>
            <w:hideMark/>
          </w:tcPr>
          <w:p w14:paraId="0D0E87B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178 (41.2)</w:t>
            </w:r>
          </w:p>
        </w:tc>
        <w:tc>
          <w:tcPr>
            <w:tcW w:w="1026" w:type="dxa"/>
            <w:tcBorders>
              <w:top w:val="nil"/>
              <w:left w:val="nil"/>
              <w:bottom w:val="nil"/>
              <w:right w:val="nil"/>
            </w:tcBorders>
            <w:shd w:val="clear" w:color="auto" w:fill="auto"/>
            <w:vAlign w:val="center"/>
            <w:hideMark/>
          </w:tcPr>
          <w:p w14:paraId="017A297E"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&lt;0.001</w:t>
            </w:r>
          </w:p>
        </w:tc>
      </w:tr>
      <w:tr w:rsidR="00A66DF7" w:rsidRPr="00A66DF7" w14:paraId="3F7DCC6B" w14:textId="77777777" w:rsidTr="00A66DF7">
        <w:trPr>
          <w:trHeight w:val="228"/>
        </w:trPr>
        <w:tc>
          <w:tcPr>
            <w:tcW w:w="363" w:type="dxa"/>
            <w:tcBorders>
              <w:top w:val="nil"/>
              <w:left w:val="nil"/>
              <w:bottom w:val="nil"/>
              <w:right w:val="nil"/>
            </w:tcBorders>
            <w:shd w:val="clear" w:color="auto" w:fill="auto"/>
            <w:noWrap/>
            <w:vAlign w:val="bottom"/>
            <w:hideMark/>
          </w:tcPr>
          <w:p w14:paraId="14D446D3"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2910" w:type="dxa"/>
            <w:tcBorders>
              <w:top w:val="nil"/>
              <w:left w:val="nil"/>
              <w:bottom w:val="nil"/>
              <w:right w:val="nil"/>
            </w:tcBorders>
            <w:shd w:val="clear" w:color="auto" w:fill="auto"/>
            <w:vAlign w:val="center"/>
            <w:hideMark/>
          </w:tcPr>
          <w:p w14:paraId="2EADC6A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Periurban</w:t>
            </w:r>
          </w:p>
        </w:tc>
        <w:tc>
          <w:tcPr>
            <w:tcW w:w="620" w:type="dxa"/>
            <w:tcBorders>
              <w:top w:val="nil"/>
              <w:left w:val="nil"/>
              <w:bottom w:val="nil"/>
              <w:right w:val="nil"/>
            </w:tcBorders>
            <w:shd w:val="clear" w:color="auto" w:fill="auto"/>
            <w:noWrap/>
            <w:vAlign w:val="bottom"/>
            <w:hideMark/>
          </w:tcPr>
          <w:p w14:paraId="5BAA986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AA5C04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229 (41.1)</w:t>
            </w:r>
          </w:p>
        </w:tc>
        <w:tc>
          <w:tcPr>
            <w:tcW w:w="1645" w:type="dxa"/>
            <w:tcBorders>
              <w:top w:val="nil"/>
              <w:left w:val="nil"/>
              <w:bottom w:val="nil"/>
              <w:right w:val="nil"/>
            </w:tcBorders>
            <w:shd w:val="clear" w:color="auto" w:fill="auto"/>
            <w:vAlign w:val="center"/>
            <w:hideMark/>
          </w:tcPr>
          <w:p w14:paraId="03CE05E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254 (58.8)</w:t>
            </w:r>
          </w:p>
        </w:tc>
        <w:tc>
          <w:tcPr>
            <w:tcW w:w="1026" w:type="dxa"/>
            <w:tcBorders>
              <w:top w:val="nil"/>
              <w:left w:val="nil"/>
              <w:bottom w:val="nil"/>
              <w:right w:val="nil"/>
            </w:tcBorders>
            <w:shd w:val="clear" w:color="auto" w:fill="auto"/>
            <w:hideMark/>
          </w:tcPr>
          <w:p w14:paraId="11C4A1B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6C51AAFB" w14:textId="77777777" w:rsidTr="00A66DF7">
        <w:trPr>
          <w:trHeight w:val="228"/>
        </w:trPr>
        <w:tc>
          <w:tcPr>
            <w:tcW w:w="363" w:type="dxa"/>
            <w:tcBorders>
              <w:top w:val="nil"/>
              <w:left w:val="nil"/>
              <w:bottom w:val="nil"/>
              <w:right w:val="nil"/>
            </w:tcBorders>
            <w:shd w:val="clear" w:color="auto" w:fill="auto"/>
            <w:noWrap/>
            <w:vAlign w:val="bottom"/>
            <w:hideMark/>
          </w:tcPr>
          <w:p w14:paraId="5817E8E8"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284EE36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 information</w:t>
            </w:r>
          </w:p>
        </w:tc>
        <w:tc>
          <w:tcPr>
            <w:tcW w:w="620" w:type="dxa"/>
            <w:tcBorders>
              <w:top w:val="nil"/>
              <w:left w:val="nil"/>
              <w:bottom w:val="nil"/>
              <w:right w:val="nil"/>
            </w:tcBorders>
            <w:shd w:val="clear" w:color="auto" w:fill="auto"/>
            <w:noWrap/>
            <w:vAlign w:val="bottom"/>
            <w:hideMark/>
          </w:tcPr>
          <w:p w14:paraId="7577899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05E63A2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w:t>
            </w:r>
          </w:p>
        </w:tc>
      </w:tr>
      <w:tr w:rsidR="00A66DF7" w:rsidRPr="00A66DF7" w14:paraId="070818DC" w14:textId="77777777" w:rsidTr="00A66DF7">
        <w:trPr>
          <w:trHeight w:val="228"/>
        </w:trPr>
        <w:tc>
          <w:tcPr>
            <w:tcW w:w="3274" w:type="dxa"/>
            <w:gridSpan w:val="2"/>
            <w:tcBorders>
              <w:top w:val="nil"/>
              <w:left w:val="nil"/>
              <w:bottom w:val="nil"/>
              <w:right w:val="nil"/>
            </w:tcBorders>
            <w:shd w:val="clear" w:color="auto" w:fill="auto"/>
            <w:vAlign w:val="center"/>
            <w:hideMark/>
          </w:tcPr>
          <w:p w14:paraId="14193D9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Household  Income (dollars)</w:t>
            </w:r>
          </w:p>
        </w:tc>
        <w:tc>
          <w:tcPr>
            <w:tcW w:w="620" w:type="dxa"/>
            <w:tcBorders>
              <w:top w:val="nil"/>
              <w:left w:val="nil"/>
              <w:bottom w:val="nil"/>
              <w:right w:val="nil"/>
            </w:tcBorders>
            <w:shd w:val="clear" w:color="auto" w:fill="auto"/>
            <w:noWrap/>
            <w:vAlign w:val="bottom"/>
            <w:hideMark/>
          </w:tcPr>
          <w:p w14:paraId="275CC4F7"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2CFCFBEB"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0059251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76F0981A"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5E7A78C1" w14:textId="77777777" w:rsidTr="00A66DF7">
        <w:trPr>
          <w:trHeight w:val="228"/>
        </w:trPr>
        <w:tc>
          <w:tcPr>
            <w:tcW w:w="363" w:type="dxa"/>
            <w:tcBorders>
              <w:top w:val="nil"/>
              <w:left w:val="nil"/>
              <w:bottom w:val="nil"/>
              <w:right w:val="nil"/>
            </w:tcBorders>
            <w:shd w:val="clear" w:color="auto" w:fill="auto"/>
            <w:noWrap/>
            <w:vAlign w:val="bottom"/>
            <w:hideMark/>
          </w:tcPr>
          <w:p w14:paraId="5CAE51B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2681B04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&lt; 100</w:t>
            </w:r>
          </w:p>
        </w:tc>
        <w:tc>
          <w:tcPr>
            <w:tcW w:w="620" w:type="dxa"/>
            <w:tcBorders>
              <w:top w:val="nil"/>
              <w:left w:val="nil"/>
              <w:bottom w:val="nil"/>
              <w:right w:val="nil"/>
            </w:tcBorders>
            <w:shd w:val="clear" w:color="auto" w:fill="auto"/>
            <w:noWrap/>
            <w:vAlign w:val="bottom"/>
            <w:hideMark/>
          </w:tcPr>
          <w:p w14:paraId="585347C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0DF4ECB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34 (6.2)</w:t>
            </w:r>
          </w:p>
        </w:tc>
        <w:tc>
          <w:tcPr>
            <w:tcW w:w="1645" w:type="dxa"/>
            <w:tcBorders>
              <w:top w:val="nil"/>
              <w:left w:val="nil"/>
              <w:bottom w:val="nil"/>
              <w:right w:val="nil"/>
            </w:tcBorders>
            <w:shd w:val="clear" w:color="auto" w:fill="auto"/>
            <w:vAlign w:val="center"/>
            <w:hideMark/>
          </w:tcPr>
          <w:p w14:paraId="082AF3E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50 (11.8)</w:t>
            </w:r>
          </w:p>
        </w:tc>
        <w:tc>
          <w:tcPr>
            <w:tcW w:w="1026" w:type="dxa"/>
            <w:tcBorders>
              <w:top w:val="nil"/>
              <w:left w:val="nil"/>
              <w:bottom w:val="nil"/>
              <w:right w:val="nil"/>
            </w:tcBorders>
            <w:shd w:val="clear" w:color="auto" w:fill="auto"/>
            <w:vAlign w:val="center"/>
            <w:hideMark/>
          </w:tcPr>
          <w:p w14:paraId="72DB3483"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0.001</w:t>
            </w:r>
          </w:p>
        </w:tc>
      </w:tr>
      <w:tr w:rsidR="00A66DF7" w:rsidRPr="00A66DF7" w14:paraId="48340398" w14:textId="77777777" w:rsidTr="00A66DF7">
        <w:trPr>
          <w:trHeight w:val="228"/>
        </w:trPr>
        <w:tc>
          <w:tcPr>
            <w:tcW w:w="363" w:type="dxa"/>
            <w:tcBorders>
              <w:top w:val="nil"/>
              <w:left w:val="nil"/>
              <w:bottom w:val="nil"/>
              <w:right w:val="nil"/>
            </w:tcBorders>
            <w:shd w:val="clear" w:color="auto" w:fill="auto"/>
            <w:noWrap/>
            <w:vAlign w:val="bottom"/>
            <w:hideMark/>
          </w:tcPr>
          <w:p w14:paraId="1B776500"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2910" w:type="dxa"/>
            <w:tcBorders>
              <w:top w:val="nil"/>
              <w:left w:val="nil"/>
              <w:bottom w:val="nil"/>
              <w:right w:val="nil"/>
            </w:tcBorders>
            <w:shd w:val="clear" w:color="auto" w:fill="auto"/>
            <w:vAlign w:val="center"/>
            <w:hideMark/>
          </w:tcPr>
          <w:p w14:paraId="4E6A5F2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100-300</w:t>
            </w:r>
          </w:p>
        </w:tc>
        <w:tc>
          <w:tcPr>
            <w:tcW w:w="620" w:type="dxa"/>
            <w:tcBorders>
              <w:top w:val="nil"/>
              <w:left w:val="nil"/>
              <w:bottom w:val="nil"/>
              <w:right w:val="nil"/>
            </w:tcBorders>
            <w:shd w:val="clear" w:color="auto" w:fill="auto"/>
            <w:noWrap/>
            <w:vAlign w:val="bottom"/>
            <w:hideMark/>
          </w:tcPr>
          <w:p w14:paraId="61D1572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70A246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128 (23.4)</w:t>
            </w:r>
          </w:p>
        </w:tc>
        <w:tc>
          <w:tcPr>
            <w:tcW w:w="1645" w:type="dxa"/>
            <w:tcBorders>
              <w:top w:val="nil"/>
              <w:left w:val="nil"/>
              <w:bottom w:val="nil"/>
              <w:right w:val="nil"/>
            </w:tcBorders>
            <w:shd w:val="clear" w:color="auto" w:fill="auto"/>
            <w:vAlign w:val="center"/>
            <w:hideMark/>
          </w:tcPr>
          <w:p w14:paraId="1B24439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126 (29.9)</w:t>
            </w:r>
          </w:p>
        </w:tc>
        <w:tc>
          <w:tcPr>
            <w:tcW w:w="1026" w:type="dxa"/>
            <w:tcBorders>
              <w:top w:val="nil"/>
              <w:left w:val="nil"/>
              <w:bottom w:val="nil"/>
              <w:right w:val="nil"/>
            </w:tcBorders>
            <w:shd w:val="clear" w:color="auto" w:fill="auto"/>
            <w:hideMark/>
          </w:tcPr>
          <w:p w14:paraId="5941B11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16ABC536" w14:textId="77777777" w:rsidTr="00A66DF7">
        <w:trPr>
          <w:trHeight w:val="228"/>
        </w:trPr>
        <w:tc>
          <w:tcPr>
            <w:tcW w:w="363" w:type="dxa"/>
            <w:tcBorders>
              <w:top w:val="nil"/>
              <w:left w:val="nil"/>
              <w:bottom w:val="nil"/>
              <w:right w:val="nil"/>
            </w:tcBorders>
            <w:shd w:val="clear" w:color="auto" w:fill="auto"/>
            <w:noWrap/>
            <w:vAlign w:val="bottom"/>
            <w:hideMark/>
          </w:tcPr>
          <w:p w14:paraId="0E7AAD3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13531BE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&gt; 300</w:t>
            </w:r>
          </w:p>
        </w:tc>
        <w:tc>
          <w:tcPr>
            <w:tcW w:w="620" w:type="dxa"/>
            <w:tcBorders>
              <w:top w:val="nil"/>
              <w:left w:val="nil"/>
              <w:bottom w:val="nil"/>
              <w:right w:val="nil"/>
            </w:tcBorders>
            <w:shd w:val="clear" w:color="auto" w:fill="auto"/>
            <w:noWrap/>
            <w:vAlign w:val="bottom"/>
            <w:hideMark/>
          </w:tcPr>
          <w:p w14:paraId="7661298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08821E7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175 (32.1)</w:t>
            </w:r>
          </w:p>
        </w:tc>
        <w:tc>
          <w:tcPr>
            <w:tcW w:w="1645" w:type="dxa"/>
            <w:tcBorders>
              <w:top w:val="nil"/>
              <w:left w:val="nil"/>
              <w:bottom w:val="nil"/>
              <w:right w:val="nil"/>
            </w:tcBorders>
            <w:shd w:val="clear" w:color="auto" w:fill="auto"/>
            <w:vAlign w:val="center"/>
            <w:hideMark/>
          </w:tcPr>
          <w:p w14:paraId="02D89F8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112 (26.5)</w:t>
            </w:r>
          </w:p>
        </w:tc>
        <w:tc>
          <w:tcPr>
            <w:tcW w:w="1026" w:type="dxa"/>
            <w:tcBorders>
              <w:top w:val="nil"/>
              <w:left w:val="nil"/>
              <w:bottom w:val="nil"/>
              <w:right w:val="nil"/>
            </w:tcBorders>
            <w:shd w:val="clear" w:color="auto" w:fill="auto"/>
            <w:hideMark/>
          </w:tcPr>
          <w:p w14:paraId="4B6C595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7C318870" w14:textId="77777777" w:rsidTr="00A66DF7">
        <w:trPr>
          <w:trHeight w:val="228"/>
        </w:trPr>
        <w:tc>
          <w:tcPr>
            <w:tcW w:w="363" w:type="dxa"/>
            <w:tcBorders>
              <w:top w:val="nil"/>
              <w:left w:val="nil"/>
              <w:bottom w:val="nil"/>
              <w:right w:val="nil"/>
            </w:tcBorders>
            <w:shd w:val="clear" w:color="auto" w:fill="auto"/>
            <w:noWrap/>
            <w:vAlign w:val="bottom"/>
            <w:hideMark/>
          </w:tcPr>
          <w:p w14:paraId="56B95CFE"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203154D7" w14:textId="77777777" w:rsidR="00A66DF7" w:rsidRPr="00A66DF7" w:rsidRDefault="00A66DF7" w:rsidP="00A66DF7">
            <w:pPr>
              <w:spacing w:after="0" w:line="240" w:lineRule="auto"/>
              <w:rPr>
                <w:rFonts w:ascii="Times New Roman" w:eastAsia="Times New Roman" w:hAnsi="Times New Roman" w:cs="Times New Roman"/>
                <w:color w:val="000000"/>
                <w:sz w:val="18"/>
                <w:szCs w:val="18"/>
                <w:lang w:val="en-GB"/>
              </w:rPr>
            </w:pPr>
            <w:r w:rsidRPr="00A66DF7">
              <w:rPr>
                <w:rFonts w:ascii="Times New Roman" w:eastAsia="Times New Roman" w:hAnsi="Times New Roman" w:cs="Times New Roman"/>
                <w:color w:val="000000"/>
                <w:sz w:val="18"/>
                <w:szCs w:val="18"/>
                <w:lang w:val="en-GB"/>
              </w:rPr>
              <w:t>Do not know/ prefers not to disclose</w:t>
            </w:r>
          </w:p>
        </w:tc>
        <w:tc>
          <w:tcPr>
            <w:tcW w:w="620" w:type="dxa"/>
            <w:tcBorders>
              <w:top w:val="nil"/>
              <w:left w:val="nil"/>
              <w:bottom w:val="nil"/>
              <w:right w:val="nil"/>
            </w:tcBorders>
            <w:shd w:val="clear" w:color="auto" w:fill="auto"/>
            <w:noWrap/>
            <w:vAlign w:val="bottom"/>
            <w:hideMark/>
          </w:tcPr>
          <w:p w14:paraId="1F908A68" w14:textId="77777777" w:rsidR="00A66DF7" w:rsidRPr="00A66DF7" w:rsidRDefault="00A66DF7" w:rsidP="00A66DF7">
            <w:pPr>
              <w:spacing w:after="0" w:line="240" w:lineRule="auto"/>
              <w:rPr>
                <w:rFonts w:ascii="Times New Roman" w:eastAsia="Times New Roman" w:hAnsi="Times New Roman" w:cs="Times New Roman"/>
                <w:color w:val="000000"/>
                <w:sz w:val="18"/>
                <w:szCs w:val="18"/>
                <w:lang w:val="en-GB"/>
              </w:rPr>
            </w:pPr>
          </w:p>
        </w:tc>
        <w:tc>
          <w:tcPr>
            <w:tcW w:w="1561" w:type="dxa"/>
            <w:tcBorders>
              <w:top w:val="nil"/>
              <w:left w:val="nil"/>
              <w:bottom w:val="nil"/>
              <w:right w:val="nil"/>
            </w:tcBorders>
            <w:shd w:val="clear" w:color="auto" w:fill="auto"/>
            <w:vAlign w:val="center"/>
            <w:hideMark/>
          </w:tcPr>
          <w:p w14:paraId="071A8A8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209 (38.3)</w:t>
            </w:r>
          </w:p>
        </w:tc>
        <w:tc>
          <w:tcPr>
            <w:tcW w:w="1645" w:type="dxa"/>
            <w:tcBorders>
              <w:top w:val="nil"/>
              <w:left w:val="nil"/>
              <w:bottom w:val="nil"/>
              <w:right w:val="nil"/>
            </w:tcBorders>
            <w:shd w:val="clear" w:color="auto" w:fill="auto"/>
            <w:vAlign w:val="center"/>
            <w:hideMark/>
          </w:tcPr>
          <w:p w14:paraId="20403EB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134 (31.8)</w:t>
            </w:r>
          </w:p>
        </w:tc>
        <w:tc>
          <w:tcPr>
            <w:tcW w:w="1026" w:type="dxa"/>
            <w:tcBorders>
              <w:top w:val="nil"/>
              <w:left w:val="nil"/>
              <w:bottom w:val="nil"/>
              <w:right w:val="nil"/>
            </w:tcBorders>
            <w:shd w:val="clear" w:color="auto" w:fill="auto"/>
            <w:hideMark/>
          </w:tcPr>
          <w:p w14:paraId="5BB2FA1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2771FA5F" w14:textId="77777777" w:rsidTr="00A66DF7">
        <w:trPr>
          <w:trHeight w:val="228"/>
        </w:trPr>
        <w:tc>
          <w:tcPr>
            <w:tcW w:w="363" w:type="dxa"/>
            <w:tcBorders>
              <w:top w:val="nil"/>
              <w:left w:val="nil"/>
              <w:bottom w:val="nil"/>
              <w:right w:val="nil"/>
            </w:tcBorders>
            <w:shd w:val="clear" w:color="auto" w:fill="auto"/>
            <w:noWrap/>
            <w:vAlign w:val="bottom"/>
            <w:hideMark/>
          </w:tcPr>
          <w:p w14:paraId="134C3E74"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F04B51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 information</w:t>
            </w:r>
          </w:p>
        </w:tc>
        <w:tc>
          <w:tcPr>
            <w:tcW w:w="620" w:type="dxa"/>
            <w:tcBorders>
              <w:top w:val="nil"/>
              <w:left w:val="nil"/>
              <w:bottom w:val="nil"/>
              <w:right w:val="nil"/>
            </w:tcBorders>
            <w:shd w:val="clear" w:color="auto" w:fill="auto"/>
            <w:noWrap/>
            <w:vAlign w:val="bottom"/>
            <w:hideMark/>
          </w:tcPr>
          <w:p w14:paraId="22A4221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0DBD04E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27</w:t>
            </w:r>
          </w:p>
        </w:tc>
      </w:tr>
      <w:tr w:rsidR="00A66DF7" w:rsidRPr="00A66DF7" w14:paraId="6A190C4F" w14:textId="77777777" w:rsidTr="00A66DF7">
        <w:trPr>
          <w:trHeight w:val="228"/>
        </w:trPr>
        <w:tc>
          <w:tcPr>
            <w:tcW w:w="3274" w:type="dxa"/>
            <w:gridSpan w:val="2"/>
            <w:tcBorders>
              <w:top w:val="nil"/>
              <w:left w:val="nil"/>
              <w:bottom w:val="nil"/>
              <w:right w:val="nil"/>
            </w:tcBorders>
            <w:shd w:val="clear" w:color="auto" w:fill="auto"/>
            <w:vAlign w:val="center"/>
            <w:hideMark/>
          </w:tcPr>
          <w:p w14:paraId="5A9EC9EE"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Previous pregnancies and caesarean</w:t>
            </w:r>
          </w:p>
        </w:tc>
        <w:tc>
          <w:tcPr>
            <w:tcW w:w="620" w:type="dxa"/>
            <w:tcBorders>
              <w:top w:val="nil"/>
              <w:left w:val="nil"/>
              <w:bottom w:val="nil"/>
              <w:right w:val="nil"/>
            </w:tcBorders>
            <w:shd w:val="clear" w:color="auto" w:fill="auto"/>
            <w:noWrap/>
            <w:vAlign w:val="bottom"/>
            <w:hideMark/>
          </w:tcPr>
          <w:p w14:paraId="18B58AE0"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079D7DE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3FF4E30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vMerge w:val="restart"/>
            <w:tcBorders>
              <w:top w:val="nil"/>
              <w:left w:val="nil"/>
              <w:bottom w:val="nil"/>
              <w:right w:val="nil"/>
            </w:tcBorders>
            <w:shd w:val="clear" w:color="auto" w:fill="auto"/>
            <w:vAlign w:val="center"/>
            <w:hideMark/>
          </w:tcPr>
          <w:p w14:paraId="30B6A65D" w14:textId="77777777" w:rsidR="00A66DF7" w:rsidRPr="00A66DF7" w:rsidRDefault="00A66DF7" w:rsidP="00A66DF7">
            <w:pPr>
              <w:spacing w:after="0" w:line="240" w:lineRule="auto"/>
              <w:rPr>
                <w:rFonts w:ascii="Times New Roman" w:eastAsia="Times New Roman" w:hAnsi="Times New Roman" w:cs="Times New Roman"/>
                <w:sz w:val="20"/>
                <w:szCs w:val="20"/>
              </w:rPr>
            </w:pPr>
            <w:r w:rsidRPr="00A66DF7">
              <w:rPr>
                <w:rFonts w:ascii="Times New Roman" w:eastAsia="Times New Roman" w:hAnsi="Times New Roman" w:cs="Times New Roman"/>
                <w:b/>
                <w:bCs/>
                <w:color w:val="000000"/>
                <w:sz w:val="18"/>
                <w:szCs w:val="18"/>
              </w:rPr>
              <w:t>&lt;0.001</w:t>
            </w:r>
          </w:p>
        </w:tc>
      </w:tr>
      <w:tr w:rsidR="00A66DF7" w:rsidRPr="00A66DF7" w14:paraId="760A7E4A" w14:textId="77777777" w:rsidTr="00A66DF7">
        <w:trPr>
          <w:trHeight w:val="228"/>
        </w:trPr>
        <w:tc>
          <w:tcPr>
            <w:tcW w:w="363" w:type="dxa"/>
            <w:tcBorders>
              <w:top w:val="nil"/>
              <w:left w:val="nil"/>
              <w:bottom w:val="nil"/>
              <w:right w:val="nil"/>
            </w:tcBorders>
            <w:shd w:val="clear" w:color="auto" w:fill="auto"/>
            <w:noWrap/>
            <w:vAlign w:val="bottom"/>
            <w:hideMark/>
          </w:tcPr>
          <w:p w14:paraId="5DFA1A53"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ED0C40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Primiparous</w:t>
            </w:r>
          </w:p>
        </w:tc>
        <w:tc>
          <w:tcPr>
            <w:tcW w:w="620" w:type="dxa"/>
            <w:tcBorders>
              <w:top w:val="nil"/>
              <w:left w:val="nil"/>
              <w:bottom w:val="nil"/>
              <w:right w:val="nil"/>
            </w:tcBorders>
            <w:shd w:val="clear" w:color="auto" w:fill="auto"/>
            <w:noWrap/>
            <w:vAlign w:val="bottom"/>
            <w:hideMark/>
          </w:tcPr>
          <w:p w14:paraId="09FC631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272EF9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160 (28.6)</w:t>
            </w:r>
          </w:p>
        </w:tc>
        <w:tc>
          <w:tcPr>
            <w:tcW w:w="1645" w:type="dxa"/>
            <w:tcBorders>
              <w:top w:val="nil"/>
              <w:left w:val="nil"/>
              <w:bottom w:val="nil"/>
              <w:right w:val="nil"/>
            </w:tcBorders>
            <w:shd w:val="clear" w:color="auto" w:fill="auto"/>
            <w:vAlign w:val="center"/>
            <w:hideMark/>
          </w:tcPr>
          <w:p w14:paraId="7E5EDD4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121 (27.8)</w:t>
            </w:r>
          </w:p>
        </w:tc>
        <w:tc>
          <w:tcPr>
            <w:tcW w:w="1026" w:type="dxa"/>
            <w:vMerge/>
            <w:tcBorders>
              <w:top w:val="nil"/>
              <w:left w:val="nil"/>
              <w:bottom w:val="nil"/>
              <w:right w:val="nil"/>
            </w:tcBorders>
            <w:vAlign w:val="center"/>
            <w:hideMark/>
          </w:tcPr>
          <w:p w14:paraId="185AFF8D"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2EBF7FA0" w14:textId="77777777" w:rsidTr="00A66DF7">
        <w:trPr>
          <w:trHeight w:val="228"/>
        </w:trPr>
        <w:tc>
          <w:tcPr>
            <w:tcW w:w="363" w:type="dxa"/>
            <w:tcBorders>
              <w:top w:val="nil"/>
              <w:left w:val="nil"/>
              <w:bottom w:val="nil"/>
              <w:right w:val="nil"/>
            </w:tcBorders>
            <w:shd w:val="clear" w:color="auto" w:fill="auto"/>
            <w:noWrap/>
            <w:vAlign w:val="bottom"/>
            <w:hideMark/>
          </w:tcPr>
          <w:p w14:paraId="0B9BD45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742D15F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Multiparous no c-section</w:t>
            </w:r>
          </w:p>
        </w:tc>
        <w:tc>
          <w:tcPr>
            <w:tcW w:w="620" w:type="dxa"/>
            <w:tcBorders>
              <w:top w:val="nil"/>
              <w:left w:val="nil"/>
              <w:bottom w:val="nil"/>
              <w:right w:val="nil"/>
            </w:tcBorders>
            <w:shd w:val="clear" w:color="auto" w:fill="auto"/>
            <w:noWrap/>
            <w:vAlign w:val="bottom"/>
            <w:hideMark/>
          </w:tcPr>
          <w:p w14:paraId="00AFBBA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70BFE93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351 (62.7)</w:t>
            </w:r>
          </w:p>
        </w:tc>
        <w:tc>
          <w:tcPr>
            <w:tcW w:w="1645" w:type="dxa"/>
            <w:tcBorders>
              <w:top w:val="nil"/>
              <w:left w:val="nil"/>
              <w:bottom w:val="nil"/>
              <w:right w:val="nil"/>
            </w:tcBorders>
            <w:shd w:val="clear" w:color="auto" w:fill="auto"/>
            <w:vAlign w:val="center"/>
            <w:hideMark/>
          </w:tcPr>
          <w:p w14:paraId="0D6399A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170 (39.1)</w:t>
            </w:r>
          </w:p>
        </w:tc>
        <w:tc>
          <w:tcPr>
            <w:tcW w:w="1026" w:type="dxa"/>
            <w:vMerge/>
            <w:tcBorders>
              <w:top w:val="nil"/>
              <w:left w:val="nil"/>
              <w:bottom w:val="nil"/>
              <w:right w:val="nil"/>
            </w:tcBorders>
            <w:vAlign w:val="center"/>
            <w:hideMark/>
          </w:tcPr>
          <w:p w14:paraId="4109C460"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471C511D" w14:textId="77777777" w:rsidTr="00A66DF7">
        <w:trPr>
          <w:trHeight w:val="228"/>
        </w:trPr>
        <w:tc>
          <w:tcPr>
            <w:tcW w:w="363" w:type="dxa"/>
            <w:tcBorders>
              <w:top w:val="nil"/>
              <w:left w:val="nil"/>
              <w:bottom w:val="nil"/>
              <w:right w:val="nil"/>
            </w:tcBorders>
            <w:shd w:val="clear" w:color="auto" w:fill="auto"/>
            <w:noWrap/>
            <w:vAlign w:val="bottom"/>
            <w:hideMark/>
          </w:tcPr>
          <w:p w14:paraId="038FF46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44A077C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Multiparous previous c-section</w:t>
            </w:r>
          </w:p>
        </w:tc>
        <w:tc>
          <w:tcPr>
            <w:tcW w:w="620" w:type="dxa"/>
            <w:tcBorders>
              <w:top w:val="nil"/>
              <w:left w:val="nil"/>
              <w:bottom w:val="nil"/>
              <w:right w:val="nil"/>
            </w:tcBorders>
            <w:shd w:val="clear" w:color="auto" w:fill="auto"/>
            <w:noWrap/>
            <w:vAlign w:val="bottom"/>
            <w:hideMark/>
          </w:tcPr>
          <w:p w14:paraId="5B20BF8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2605F8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49 (8.8)</w:t>
            </w:r>
          </w:p>
        </w:tc>
        <w:tc>
          <w:tcPr>
            <w:tcW w:w="1645" w:type="dxa"/>
            <w:tcBorders>
              <w:top w:val="nil"/>
              <w:left w:val="nil"/>
              <w:bottom w:val="nil"/>
              <w:right w:val="nil"/>
            </w:tcBorders>
            <w:shd w:val="clear" w:color="auto" w:fill="auto"/>
            <w:vAlign w:val="center"/>
            <w:hideMark/>
          </w:tcPr>
          <w:p w14:paraId="163DB4C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144 (33.1)</w:t>
            </w:r>
          </w:p>
        </w:tc>
        <w:tc>
          <w:tcPr>
            <w:tcW w:w="1026" w:type="dxa"/>
            <w:vMerge/>
            <w:tcBorders>
              <w:top w:val="nil"/>
              <w:left w:val="nil"/>
              <w:bottom w:val="nil"/>
              <w:right w:val="nil"/>
            </w:tcBorders>
            <w:vAlign w:val="center"/>
            <w:hideMark/>
          </w:tcPr>
          <w:p w14:paraId="584E18DA"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7F7F1D56" w14:textId="77777777" w:rsidTr="00A66DF7">
        <w:trPr>
          <w:trHeight w:val="445"/>
        </w:trPr>
        <w:tc>
          <w:tcPr>
            <w:tcW w:w="3895" w:type="dxa"/>
            <w:gridSpan w:val="3"/>
            <w:tcBorders>
              <w:top w:val="nil"/>
              <w:left w:val="nil"/>
              <w:bottom w:val="nil"/>
              <w:right w:val="nil"/>
            </w:tcBorders>
            <w:shd w:val="clear" w:color="auto" w:fill="auto"/>
            <w:vAlign w:val="center"/>
            <w:hideMark/>
          </w:tcPr>
          <w:p w14:paraId="2460B14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lang w:val="en-GB"/>
              </w:rPr>
            </w:pPr>
            <w:r w:rsidRPr="00A66DF7">
              <w:rPr>
                <w:rFonts w:ascii="Times New Roman" w:eastAsia="Times New Roman" w:hAnsi="Times New Roman" w:cs="Times New Roman"/>
                <w:b/>
                <w:bCs/>
                <w:color w:val="000000"/>
                <w:sz w:val="18"/>
                <w:szCs w:val="18"/>
                <w:lang w:val="en-US"/>
              </w:rPr>
              <w:t>Previous pregnancies and complications during last pregnancy</w:t>
            </w:r>
            <w:r w:rsidRPr="00A66DF7">
              <w:rPr>
                <w:rFonts w:ascii="Times New Roman" w:eastAsia="Times New Roman" w:hAnsi="Times New Roman" w:cs="Times New Roman"/>
                <w:color w:val="000000"/>
                <w:sz w:val="18"/>
                <w:szCs w:val="18"/>
                <w:lang w:val="en-US"/>
              </w:rPr>
              <w:t>†</w:t>
            </w:r>
          </w:p>
        </w:tc>
        <w:tc>
          <w:tcPr>
            <w:tcW w:w="1561" w:type="dxa"/>
            <w:tcBorders>
              <w:top w:val="nil"/>
              <w:left w:val="nil"/>
              <w:bottom w:val="nil"/>
              <w:right w:val="nil"/>
            </w:tcBorders>
            <w:shd w:val="clear" w:color="auto" w:fill="auto"/>
            <w:vAlign w:val="center"/>
            <w:hideMark/>
          </w:tcPr>
          <w:p w14:paraId="2C7DF8A4"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lang w:val="en-GB"/>
              </w:rPr>
            </w:pPr>
          </w:p>
        </w:tc>
        <w:tc>
          <w:tcPr>
            <w:tcW w:w="1645" w:type="dxa"/>
            <w:tcBorders>
              <w:top w:val="nil"/>
              <w:left w:val="nil"/>
              <w:bottom w:val="nil"/>
              <w:right w:val="nil"/>
            </w:tcBorders>
            <w:shd w:val="clear" w:color="auto" w:fill="auto"/>
            <w:vAlign w:val="center"/>
            <w:hideMark/>
          </w:tcPr>
          <w:p w14:paraId="77B86B1D" w14:textId="77777777" w:rsidR="00A66DF7" w:rsidRPr="00A66DF7" w:rsidRDefault="00A66DF7" w:rsidP="00A66DF7">
            <w:pPr>
              <w:spacing w:after="0" w:line="240" w:lineRule="auto"/>
              <w:rPr>
                <w:rFonts w:ascii="Times New Roman" w:eastAsia="Times New Roman" w:hAnsi="Times New Roman" w:cs="Times New Roman"/>
                <w:sz w:val="20"/>
                <w:szCs w:val="20"/>
                <w:lang w:val="en-GB"/>
              </w:rPr>
            </w:pPr>
          </w:p>
        </w:tc>
        <w:tc>
          <w:tcPr>
            <w:tcW w:w="1026" w:type="dxa"/>
            <w:tcBorders>
              <w:top w:val="nil"/>
              <w:left w:val="nil"/>
              <w:bottom w:val="nil"/>
              <w:right w:val="nil"/>
            </w:tcBorders>
            <w:shd w:val="clear" w:color="auto" w:fill="auto"/>
            <w:vAlign w:val="center"/>
            <w:hideMark/>
          </w:tcPr>
          <w:p w14:paraId="78F238EF" w14:textId="77777777" w:rsidR="00A66DF7" w:rsidRPr="00A66DF7" w:rsidRDefault="00A66DF7" w:rsidP="00A66DF7">
            <w:pPr>
              <w:spacing w:after="0" w:line="240" w:lineRule="auto"/>
              <w:rPr>
                <w:rFonts w:ascii="Times New Roman" w:eastAsia="Times New Roman" w:hAnsi="Times New Roman" w:cs="Times New Roman"/>
                <w:sz w:val="20"/>
                <w:szCs w:val="20"/>
                <w:lang w:val="en-GB"/>
              </w:rPr>
            </w:pPr>
          </w:p>
        </w:tc>
      </w:tr>
      <w:tr w:rsidR="00A66DF7" w:rsidRPr="00A66DF7" w14:paraId="3575570A" w14:textId="77777777" w:rsidTr="00A66DF7">
        <w:trPr>
          <w:trHeight w:val="228"/>
        </w:trPr>
        <w:tc>
          <w:tcPr>
            <w:tcW w:w="363" w:type="dxa"/>
            <w:tcBorders>
              <w:top w:val="nil"/>
              <w:left w:val="nil"/>
              <w:bottom w:val="nil"/>
              <w:right w:val="nil"/>
            </w:tcBorders>
            <w:shd w:val="clear" w:color="auto" w:fill="auto"/>
            <w:vAlign w:val="center"/>
            <w:hideMark/>
          </w:tcPr>
          <w:p w14:paraId="4A955777" w14:textId="77777777" w:rsidR="00A66DF7" w:rsidRPr="00A66DF7" w:rsidRDefault="00A66DF7" w:rsidP="00A66DF7">
            <w:pPr>
              <w:spacing w:after="0" w:line="240" w:lineRule="auto"/>
              <w:rPr>
                <w:rFonts w:ascii="Times New Roman" w:eastAsia="Times New Roman" w:hAnsi="Times New Roman" w:cs="Times New Roman"/>
                <w:sz w:val="20"/>
                <w:szCs w:val="20"/>
                <w:lang w:val="en-GB"/>
              </w:rPr>
            </w:pPr>
          </w:p>
        </w:tc>
        <w:tc>
          <w:tcPr>
            <w:tcW w:w="2910" w:type="dxa"/>
            <w:tcBorders>
              <w:top w:val="nil"/>
              <w:left w:val="nil"/>
              <w:bottom w:val="nil"/>
              <w:right w:val="nil"/>
            </w:tcBorders>
            <w:shd w:val="clear" w:color="auto" w:fill="auto"/>
            <w:vAlign w:val="center"/>
            <w:hideMark/>
          </w:tcPr>
          <w:p w14:paraId="5E49475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Primiparous</w:t>
            </w:r>
          </w:p>
        </w:tc>
        <w:tc>
          <w:tcPr>
            <w:tcW w:w="620" w:type="dxa"/>
            <w:tcBorders>
              <w:top w:val="nil"/>
              <w:left w:val="nil"/>
              <w:bottom w:val="nil"/>
              <w:right w:val="nil"/>
            </w:tcBorders>
            <w:shd w:val="clear" w:color="auto" w:fill="auto"/>
            <w:noWrap/>
            <w:vAlign w:val="bottom"/>
            <w:hideMark/>
          </w:tcPr>
          <w:p w14:paraId="3C43EAD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4961AF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160 (28.6)</w:t>
            </w:r>
          </w:p>
        </w:tc>
        <w:tc>
          <w:tcPr>
            <w:tcW w:w="1645" w:type="dxa"/>
            <w:tcBorders>
              <w:top w:val="nil"/>
              <w:left w:val="nil"/>
              <w:bottom w:val="nil"/>
              <w:right w:val="nil"/>
            </w:tcBorders>
            <w:shd w:val="clear" w:color="auto" w:fill="auto"/>
            <w:vAlign w:val="center"/>
            <w:hideMark/>
          </w:tcPr>
          <w:p w14:paraId="5D9476A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121 (27.8)</w:t>
            </w:r>
          </w:p>
        </w:tc>
        <w:tc>
          <w:tcPr>
            <w:tcW w:w="1026" w:type="dxa"/>
            <w:tcBorders>
              <w:top w:val="nil"/>
              <w:left w:val="nil"/>
              <w:bottom w:val="nil"/>
              <w:right w:val="nil"/>
            </w:tcBorders>
            <w:shd w:val="clear" w:color="auto" w:fill="auto"/>
            <w:vAlign w:val="center"/>
            <w:hideMark/>
          </w:tcPr>
          <w:p w14:paraId="2398BC1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0.026</w:t>
            </w:r>
          </w:p>
        </w:tc>
      </w:tr>
      <w:tr w:rsidR="00A66DF7" w:rsidRPr="00A66DF7" w14:paraId="1F706A99" w14:textId="77777777" w:rsidTr="00A66DF7">
        <w:trPr>
          <w:trHeight w:val="366"/>
        </w:trPr>
        <w:tc>
          <w:tcPr>
            <w:tcW w:w="363" w:type="dxa"/>
            <w:tcBorders>
              <w:top w:val="nil"/>
              <w:left w:val="nil"/>
              <w:bottom w:val="nil"/>
              <w:right w:val="nil"/>
            </w:tcBorders>
            <w:shd w:val="clear" w:color="auto" w:fill="auto"/>
            <w:vAlign w:val="center"/>
            <w:hideMark/>
          </w:tcPr>
          <w:p w14:paraId="7198DE7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109A7DA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Multiparous no previous complication</w:t>
            </w:r>
          </w:p>
        </w:tc>
        <w:tc>
          <w:tcPr>
            <w:tcW w:w="620" w:type="dxa"/>
            <w:tcBorders>
              <w:top w:val="nil"/>
              <w:left w:val="nil"/>
              <w:bottom w:val="nil"/>
              <w:right w:val="nil"/>
            </w:tcBorders>
            <w:shd w:val="clear" w:color="auto" w:fill="auto"/>
            <w:noWrap/>
            <w:vAlign w:val="bottom"/>
            <w:hideMark/>
          </w:tcPr>
          <w:p w14:paraId="11D3390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6F3F6E5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297 (53.0)</w:t>
            </w:r>
          </w:p>
        </w:tc>
        <w:tc>
          <w:tcPr>
            <w:tcW w:w="1645" w:type="dxa"/>
            <w:tcBorders>
              <w:top w:val="nil"/>
              <w:left w:val="nil"/>
              <w:bottom w:val="nil"/>
              <w:right w:val="nil"/>
            </w:tcBorders>
            <w:shd w:val="clear" w:color="auto" w:fill="auto"/>
            <w:vAlign w:val="center"/>
            <w:hideMark/>
          </w:tcPr>
          <w:p w14:paraId="6F793DF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204 (46.9)</w:t>
            </w:r>
          </w:p>
        </w:tc>
        <w:tc>
          <w:tcPr>
            <w:tcW w:w="1026" w:type="dxa"/>
            <w:tcBorders>
              <w:top w:val="nil"/>
              <w:left w:val="nil"/>
              <w:bottom w:val="nil"/>
              <w:right w:val="nil"/>
            </w:tcBorders>
            <w:shd w:val="clear" w:color="auto" w:fill="auto"/>
            <w:hideMark/>
          </w:tcPr>
          <w:p w14:paraId="194C4E9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0A48AA11" w14:textId="77777777" w:rsidTr="00A66DF7">
        <w:trPr>
          <w:trHeight w:val="366"/>
        </w:trPr>
        <w:tc>
          <w:tcPr>
            <w:tcW w:w="363" w:type="dxa"/>
            <w:tcBorders>
              <w:top w:val="nil"/>
              <w:left w:val="nil"/>
              <w:bottom w:val="nil"/>
              <w:right w:val="nil"/>
            </w:tcBorders>
            <w:shd w:val="clear" w:color="auto" w:fill="auto"/>
            <w:vAlign w:val="center"/>
            <w:hideMark/>
          </w:tcPr>
          <w:p w14:paraId="36B644B4"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09766E0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Multiparous with previous complication</w:t>
            </w:r>
          </w:p>
        </w:tc>
        <w:tc>
          <w:tcPr>
            <w:tcW w:w="620" w:type="dxa"/>
            <w:tcBorders>
              <w:top w:val="nil"/>
              <w:left w:val="nil"/>
              <w:bottom w:val="nil"/>
              <w:right w:val="nil"/>
            </w:tcBorders>
            <w:shd w:val="clear" w:color="auto" w:fill="auto"/>
            <w:noWrap/>
            <w:vAlign w:val="bottom"/>
            <w:hideMark/>
          </w:tcPr>
          <w:p w14:paraId="1F68DF9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5554DF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103 (18.4)</w:t>
            </w:r>
          </w:p>
        </w:tc>
        <w:tc>
          <w:tcPr>
            <w:tcW w:w="1645" w:type="dxa"/>
            <w:tcBorders>
              <w:top w:val="nil"/>
              <w:left w:val="nil"/>
              <w:bottom w:val="nil"/>
              <w:right w:val="nil"/>
            </w:tcBorders>
            <w:shd w:val="clear" w:color="auto" w:fill="auto"/>
            <w:vAlign w:val="center"/>
            <w:hideMark/>
          </w:tcPr>
          <w:p w14:paraId="049BB3A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US"/>
              </w:rPr>
              <w:t>110 (25.3)</w:t>
            </w:r>
          </w:p>
        </w:tc>
        <w:tc>
          <w:tcPr>
            <w:tcW w:w="1026" w:type="dxa"/>
            <w:tcBorders>
              <w:top w:val="nil"/>
              <w:left w:val="nil"/>
              <w:bottom w:val="nil"/>
              <w:right w:val="nil"/>
            </w:tcBorders>
            <w:shd w:val="clear" w:color="auto" w:fill="auto"/>
            <w:hideMark/>
          </w:tcPr>
          <w:p w14:paraId="6446C6E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67695559" w14:textId="77777777" w:rsidTr="00A66DF7">
        <w:trPr>
          <w:trHeight w:val="228"/>
        </w:trPr>
        <w:tc>
          <w:tcPr>
            <w:tcW w:w="3274" w:type="dxa"/>
            <w:gridSpan w:val="2"/>
            <w:tcBorders>
              <w:top w:val="nil"/>
              <w:left w:val="nil"/>
              <w:bottom w:val="nil"/>
              <w:right w:val="nil"/>
            </w:tcBorders>
            <w:shd w:val="clear" w:color="auto" w:fill="auto"/>
            <w:vAlign w:val="center"/>
            <w:hideMark/>
          </w:tcPr>
          <w:p w14:paraId="20B0F91D"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Place of antenatal visits</w:t>
            </w:r>
          </w:p>
        </w:tc>
        <w:tc>
          <w:tcPr>
            <w:tcW w:w="620" w:type="dxa"/>
            <w:tcBorders>
              <w:top w:val="nil"/>
              <w:left w:val="nil"/>
              <w:bottom w:val="nil"/>
              <w:right w:val="nil"/>
            </w:tcBorders>
            <w:shd w:val="clear" w:color="auto" w:fill="auto"/>
            <w:noWrap/>
            <w:vAlign w:val="bottom"/>
            <w:hideMark/>
          </w:tcPr>
          <w:p w14:paraId="40518415"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1244FC76"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7B9604BE"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4540F0F9"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506774CA" w14:textId="77777777" w:rsidTr="00A66DF7">
        <w:trPr>
          <w:trHeight w:val="228"/>
        </w:trPr>
        <w:tc>
          <w:tcPr>
            <w:tcW w:w="363" w:type="dxa"/>
            <w:tcBorders>
              <w:top w:val="nil"/>
              <w:left w:val="nil"/>
              <w:bottom w:val="nil"/>
              <w:right w:val="nil"/>
            </w:tcBorders>
            <w:shd w:val="clear" w:color="auto" w:fill="auto"/>
            <w:noWrap/>
            <w:vAlign w:val="bottom"/>
            <w:hideMark/>
          </w:tcPr>
          <w:p w14:paraId="4EFC2FD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3BC341C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Private</w:t>
            </w:r>
          </w:p>
        </w:tc>
        <w:tc>
          <w:tcPr>
            <w:tcW w:w="620" w:type="dxa"/>
            <w:tcBorders>
              <w:top w:val="nil"/>
              <w:left w:val="nil"/>
              <w:bottom w:val="nil"/>
              <w:right w:val="nil"/>
            </w:tcBorders>
            <w:shd w:val="clear" w:color="auto" w:fill="auto"/>
            <w:noWrap/>
            <w:vAlign w:val="bottom"/>
            <w:hideMark/>
          </w:tcPr>
          <w:p w14:paraId="4CBEB1B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AB4146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60 (10.8)</w:t>
            </w:r>
          </w:p>
        </w:tc>
        <w:tc>
          <w:tcPr>
            <w:tcW w:w="1645" w:type="dxa"/>
            <w:tcBorders>
              <w:top w:val="nil"/>
              <w:left w:val="nil"/>
              <w:bottom w:val="nil"/>
              <w:right w:val="nil"/>
            </w:tcBorders>
            <w:shd w:val="clear" w:color="auto" w:fill="auto"/>
            <w:vAlign w:val="center"/>
            <w:hideMark/>
          </w:tcPr>
          <w:p w14:paraId="797F1D8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45 (10.5)</w:t>
            </w:r>
          </w:p>
        </w:tc>
        <w:tc>
          <w:tcPr>
            <w:tcW w:w="1026" w:type="dxa"/>
            <w:tcBorders>
              <w:top w:val="nil"/>
              <w:left w:val="nil"/>
              <w:bottom w:val="nil"/>
              <w:right w:val="nil"/>
            </w:tcBorders>
            <w:shd w:val="clear" w:color="auto" w:fill="auto"/>
            <w:vAlign w:val="center"/>
            <w:hideMark/>
          </w:tcPr>
          <w:p w14:paraId="1C9D0F7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0.982</w:t>
            </w:r>
          </w:p>
        </w:tc>
      </w:tr>
      <w:tr w:rsidR="00A66DF7" w:rsidRPr="00A66DF7" w14:paraId="64834210" w14:textId="77777777" w:rsidTr="00A66DF7">
        <w:trPr>
          <w:trHeight w:val="228"/>
        </w:trPr>
        <w:tc>
          <w:tcPr>
            <w:tcW w:w="363" w:type="dxa"/>
            <w:tcBorders>
              <w:top w:val="nil"/>
              <w:left w:val="nil"/>
              <w:bottom w:val="nil"/>
              <w:right w:val="nil"/>
            </w:tcBorders>
            <w:shd w:val="clear" w:color="auto" w:fill="auto"/>
            <w:noWrap/>
            <w:vAlign w:val="bottom"/>
            <w:hideMark/>
          </w:tcPr>
          <w:p w14:paraId="2BF84F7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700C3E4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Public</w:t>
            </w:r>
          </w:p>
        </w:tc>
        <w:tc>
          <w:tcPr>
            <w:tcW w:w="620" w:type="dxa"/>
            <w:tcBorders>
              <w:top w:val="nil"/>
              <w:left w:val="nil"/>
              <w:bottom w:val="nil"/>
              <w:right w:val="nil"/>
            </w:tcBorders>
            <w:shd w:val="clear" w:color="auto" w:fill="auto"/>
            <w:noWrap/>
            <w:vAlign w:val="bottom"/>
            <w:hideMark/>
          </w:tcPr>
          <w:p w14:paraId="20BED5C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541D24C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496 (89.2)</w:t>
            </w:r>
          </w:p>
        </w:tc>
        <w:tc>
          <w:tcPr>
            <w:tcW w:w="1645" w:type="dxa"/>
            <w:tcBorders>
              <w:top w:val="nil"/>
              <w:left w:val="nil"/>
              <w:bottom w:val="nil"/>
              <w:right w:val="nil"/>
            </w:tcBorders>
            <w:shd w:val="clear" w:color="auto" w:fill="auto"/>
            <w:vAlign w:val="center"/>
            <w:hideMark/>
          </w:tcPr>
          <w:p w14:paraId="7D18406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382 (89.5)</w:t>
            </w:r>
          </w:p>
        </w:tc>
        <w:tc>
          <w:tcPr>
            <w:tcW w:w="1026" w:type="dxa"/>
            <w:tcBorders>
              <w:top w:val="nil"/>
              <w:left w:val="nil"/>
              <w:bottom w:val="nil"/>
              <w:right w:val="nil"/>
            </w:tcBorders>
            <w:shd w:val="clear" w:color="auto" w:fill="auto"/>
            <w:hideMark/>
          </w:tcPr>
          <w:p w14:paraId="266AA68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5A692BA0" w14:textId="77777777" w:rsidTr="00A66DF7">
        <w:trPr>
          <w:trHeight w:val="228"/>
        </w:trPr>
        <w:tc>
          <w:tcPr>
            <w:tcW w:w="363" w:type="dxa"/>
            <w:tcBorders>
              <w:top w:val="nil"/>
              <w:left w:val="nil"/>
              <w:bottom w:val="nil"/>
              <w:right w:val="nil"/>
            </w:tcBorders>
            <w:shd w:val="clear" w:color="auto" w:fill="auto"/>
            <w:noWrap/>
            <w:vAlign w:val="bottom"/>
            <w:hideMark/>
          </w:tcPr>
          <w:p w14:paraId="1A8A426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4522DE3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 information</w:t>
            </w:r>
          </w:p>
        </w:tc>
        <w:tc>
          <w:tcPr>
            <w:tcW w:w="620" w:type="dxa"/>
            <w:tcBorders>
              <w:top w:val="nil"/>
              <w:left w:val="nil"/>
              <w:bottom w:val="nil"/>
              <w:right w:val="nil"/>
            </w:tcBorders>
            <w:shd w:val="clear" w:color="auto" w:fill="auto"/>
            <w:noWrap/>
            <w:vAlign w:val="bottom"/>
            <w:hideMark/>
          </w:tcPr>
          <w:p w14:paraId="65B3813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2707B9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12</w:t>
            </w:r>
          </w:p>
        </w:tc>
        <w:tc>
          <w:tcPr>
            <w:tcW w:w="1645" w:type="dxa"/>
            <w:tcBorders>
              <w:top w:val="nil"/>
              <w:left w:val="nil"/>
              <w:bottom w:val="nil"/>
              <w:right w:val="nil"/>
            </w:tcBorders>
            <w:shd w:val="clear" w:color="auto" w:fill="auto"/>
            <w:vAlign w:val="center"/>
            <w:hideMark/>
          </w:tcPr>
          <w:p w14:paraId="2041FF3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026" w:type="dxa"/>
            <w:tcBorders>
              <w:top w:val="nil"/>
              <w:left w:val="nil"/>
              <w:bottom w:val="nil"/>
              <w:right w:val="nil"/>
            </w:tcBorders>
            <w:shd w:val="clear" w:color="auto" w:fill="auto"/>
            <w:vAlign w:val="center"/>
            <w:hideMark/>
          </w:tcPr>
          <w:p w14:paraId="1EE88CAA"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21FBF5D2" w14:textId="77777777" w:rsidTr="00A66DF7">
        <w:trPr>
          <w:trHeight w:val="228"/>
        </w:trPr>
        <w:tc>
          <w:tcPr>
            <w:tcW w:w="3274" w:type="dxa"/>
            <w:gridSpan w:val="2"/>
            <w:tcBorders>
              <w:top w:val="nil"/>
              <w:left w:val="nil"/>
              <w:bottom w:val="nil"/>
              <w:right w:val="nil"/>
            </w:tcBorders>
            <w:shd w:val="clear" w:color="auto" w:fill="auto"/>
            <w:vAlign w:val="center"/>
            <w:hideMark/>
          </w:tcPr>
          <w:p w14:paraId="0FBB791D"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1st sexual relation (Years)</w:t>
            </w:r>
          </w:p>
        </w:tc>
        <w:tc>
          <w:tcPr>
            <w:tcW w:w="620" w:type="dxa"/>
            <w:tcBorders>
              <w:top w:val="nil"/>
              <w:left w:val="nil"/>
              <w:bottom w:val="nil"/>
              <w:right w:val="nil"/>
            </w:tcBorders>
            <w:shd w:val="clear" w:color="auto" w:fill="auto"/>
            <w:noWrap/>
            <w:vAlign w:val="bottom"/>
            <w:hideMark/>
          </w:tcPr>
          <w:p w14:paraId="2621F4CD"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7FB916D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7AAE230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058387C3"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2933F397" w14:textId="77777777" w:rsidTr="00A66DF7">
        <w:trPr>
          <w:trHeight w:val="228"/>
        </w:trPr>
        <w:tc>
          <w:tcPr>
            <w:tcW w:w="363" w:type="dxa"/>
            <w:tcBorders>
              <w:top w:val="nil"/>
              <w:left w:val="nil"/>
              <w:bottom w:val="nil"/>
              <w:right w:val="nil"/>
            </w:tcBorders>
            <w:shd w:val="clear" w:color="auto" w:fill="auto"/>
            <w:noWrap/>
            <w:vAlign w:val="bottom"/>
            <w:hideMark/>
          </w:tcPr>
          <w:p w14:paraId="5A1232A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072F42A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&lt; 15</w:t>
            </w:r>
          </w:p>
        </w:tc>
        <w:tc>
          <w:tcPr>
            <w:tcW w:w="620" w:type="dxa"/>
            <w:tcBorders>
              <w:top w:val="nil"/>
              <w:left w:val="nil"/>
              <w:bottom w:val="nil"/>
              <w:right w:val="nil"/>
            </w:tcBorders>
            <w:shd w:val="clear" w:color="auto" w:fill="auto"/>
            <w:noWrap/>
            <w:vAlign w:val="bottom"/>
            <w:hideMark/>
          </w:tcPr>
          <w:p w14:paraId="3B1D142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6599FB7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52 (9.3)</w:t>
            </w:r>
          </w:p>
        </w:tc>
        <w:tc>
          <w:tcPr>
            <w:tcW w:w="1645" w:type="dxa"/>
            <w:tcBorders>
              <w:top w:val="nil"/>
              <w:left w:val="nil"/>
              <w:bottom w:val="nil"/>
              <w:right w:val="nil"/>
            </w:tcBorders>
            <w:shd w:val="clear" w:color="auto" w:fill="auto"/>
            <w:vAlign w:val="center"/>
            <w:hideMark/>
          </w:tcPr>
          <w:p w14:paraId="5F502CD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47 (10.8)</w:t>
            </w:r>
          </w:p>
        </w:tc>
        <w:tc>
          <w:tcPr>
            <w:tcW w:w="1026" w:type="dxa"/>
            <w:tcBorders>
              <w:top w:val="nil"/>
              <w:left w:val="nil"/>
              <w:bottom w:val="nil"/>
              <w:right w:val="nil"/>
            </w:tcBorders>
            <w:shd w:val="clear" w:color="auto" w:fill="auto"/>
            <w:vAlign w:val="center"/>
            <w:hideMark/>
          </w:tcPr>
          <w:p w14:paraId="21D5FC1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0.189</w:t>
            </w:r>
          </w:p>
        </w:tc>
      </w:tr>
      <w:tr w:rsidR="00A66DF7" w:rsidRPr="00A66DF7" w14:paraId="112B731F" w14:textId="77777777" w:rsidTr="00A66DF7">
        <w:trPr>
          <w:trHeight w:val="228"/>
        </w:trPr>
        <w:tc>
          <w:tcPr>
            <w:tcW w:w="363" w:type="dxa"/>
            <w:tcBorders>
              <w:top w:val="nil"/>
              <w:left w:val="nil"/>
              <w:bottom w:val="nil"/>
              <w:right w:val="nil"/>
            </w:tcBorders>
            <w:shd w:val="clear" w:color="auto" w:fill="auto"/>
            <w:noWrap/>
            <w:vAlign w:val="bottom"/>
            <w:hideMark/>
          </w:tcPr>
          <w:p w14:paraId="4914B26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3A0D35B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15</w:t>
            </w:r>
          </w:p>
        </w:tc>
        <w:tc>
          <w:tcPr>
            <w:tcW w:w="620" w:type="dxa"/>
            <w:tcBorders>
              <w:top w:val="nil"/>
              <w:left w:val="nil"/>
              <w:bottom w:val="nil"/>
              <w:right w:val="nil"/>
            </w:tcBorders>
            <w:shd w:val="clear" w:color="auto" w:fill="auto"/>
            <w:noWrap/>
            <w:vAlign w:val="bottom"/>
            <w:hideMark/>
          </w:tcPr>
          <w:p w14:paraId="27D2A9F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57CE2AB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476 (85.2)</w:t>
            </w:r>
          </w:p>
        </w:tc>
        <w:tc>
          <w:tcPr>
            <w:tcW w:w="1645" w:type="dxa"/>
            <w:tcBorders>
              <w:top w:val="nil"/>
              <w:left w:val="nil"/>
              <w:bottom w:val="nil"/>
              <w:right w:val="nil"/>
            </w:tcBorders>
            <w:shd w:val="clear" w:color="auto" w:fill="auto"/>
            <w:vAlign w:val="center"/>
            <w:hideMark/>
          </w:tcPr>
          <w:p w14:paraId="1B496FB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353 (81.1)</w:t>
            </w:r>
          </w:p>
        </w:tc>
        <w:tc>
          <w:tcPr>
            <w:tcW w:w="1026" w:type="dxa"/>
            <w:tcBorders>
              <w:top w:val="nil"/>
              <w:left w:val="nil"/>
              <w:bottom w:val="nil"/>
              <w:right w:val="nil"/>
            </w:tcBorders>
            <w:shd w:val="clear" w:color="auto" w:fill="auto"/>
            <w:hideMark/>
          </w:tcPr>
          <w:p w14:paraId="6B50ADE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0E7358F0" w14:textId="77777777" w:rsidTr="00A66DF7">
        <w:trPr>
          <w:trHeight w:val="228"/>
        </w:trPr>
        <w:tc>
          <w:tcPr>
            <w:tcW w:w="363" w:type="dxa"/>
            <w:tcBorders>
              <w:top w:val="nil"/>
              <w:left w:val="nil"/>
              <w:bottom w:val="nil"/>
              <w:right w:val="nil"/>
            </w:tcBorders>
            <w:shd w:val="clear" w:color="auto" w:fill="auto"/>
            <w:noWrap/>
            <w:vAlign w:val="bottom"/>
            <w:hideMark/>
          </w:tcPr>
          <w:p w14:paraId="4AEC32C5"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264867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Does not know</w:t>
            </w:r>
          </w:p>
        </w:tc>
        <w:tc>
          <w:tcPr>
            <w:tcW w:w="620" w:type="dxa"/>
            <w:tcBorders>
              <w:top w:val="nil"/>
              <w:left w:val="nil"/>
              <w:bottom w:val="nil"/>
              <w:right w:val="nil"/>
            </w:tcBorders>
            <w:shd w:val="clear" w:color="auto" w:fill="auto"/>
            <w:noWrap/>
            <w:vAlign w:val="bottom"/>
            <w:hideMark/>
          </w:tcPr>
          <w:p w14:paraId="4588117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01415C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31 (5.5)</w:t>
            </w:r>
          </w:p>
        </w:tc>
        <w:tc>
          <w:tcPr>
            <w:tcW w:w="1645" w:type="dxa"/>
            <w:tcBorders>
              <w:top w:val="nil"/>
              <w:left w:val="nil"/>
              <w:bottom w:val="nil"/>
              <w:right w:val="nil"/>
            </w:tcBorders>
            <w:shd w:val="clear" w:color="auto" w:fill="auto"/>
            <w:vAlign w:val="center"/>
            <w:hideMark/>
          </w:tcPr>
          <w:p w14:paraId="6D94F2B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35 (8.0)</w:t>
            </w:r>
          </w:p>
        </w:tc>
        <w:tc>
          <w:tcPr>
            <w:tcW w:w="1026" w:type="dxa"/>
            <w:tcBorders>
              <w:top w:val="nil"/>
              <w:left w:val="nil"/>
              <w:bottom w:val="nil"/>
              <w:right w:val="nil"/>
            </w:tcBorders>
            <w:shd w:val="clear" w:color="auto" w:fill="auto"/>
            <w:hideMark/>
          </w:tcPr>
          <w:p w14:paraId="0630853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09813926" w14:textId="77777777" w:rsidTr="00A66DF7">
        <w:trPr>
          <w:trHeight w:val="228"/>
        </w:trPr>
        <w:tc>
          <w:tcPr>
            <w:tcW w:w="363" w:type="dxa"/>
            <w:tcBorders>
              <w:top w:val="nil"/>
              <w:left w:val="nil"/>
              <w:bottom w:val="nil"/>
              <w:right w:val="nil"/>
            </w:tcBorders>
            <w:shd w:val="clear" w:color="auto" w:fill="auto"/>
            <w:noWrap/>
            <w:vAlign w:val="bottom"/>
            <w:hideMark/>
          </w:tcPr>
          <w:p w14:paraId="7A27AD60"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F3332E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 information</w:t>
            </w:r>
          </w:p>
        </w:tc>
        <w:tc>
          <w:tcPr>
            <w:tcW w:w="620" w:type="dxa"/>
            <w:tcBorders>
              <w:top w:val="nil"/>
              <w:left w:val="nil"/>
              <w:bottom w:val="nil"/>
              <w:right w:val="nil"/>
            </w:tcBorders>
            <w:shd w:val="clear" w:color="auto" w:fill="auto"/>
            <w:noWrap/>
            <w:vAlign w:val="bottom"/>
            <w:hideMark/>
          </w:tcPr>
          <w:p w14:paraId="4A35ECC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11C9E5C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w:t>
            </w:r>
          </w:p>
        </w:tc>
      </w:tr>
      <w:tr w:rsidR="00A66DF7" w:rsidRPr="00A66DF7" w14:paraId="2F47FE64" w14:textId="77777777" w:rsidTr="00A66DF7">
        <w:trPr>
          <w:trHeight w:val="228"/>
        </w:trPr>
        <w:tc>
          <w:tcPr>
            <w:tcW w:w="3274" w:type="dxa"/>
            <w:gridSpan w:val="2"/>
            <w:tcBorders>
              <w:top w:val="nil"/>
              <w:left w:val="nil"/>
              <w:bottom w:val="nil"/>
              <w:right w:val="nil"/>
            </w:tcBorders>
            <w:shd w:val="clear" w:color="auto" w:fill="auto"/>
            <w:vAlign w:val="center"/>
            <w:hideMark/>
          </w:tcPr>
          <w:p w14:paraId="3D7A1436"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Satisfaction in antenatal care</w:t>
            </w:r>
          </w:p>
        </w:tc>
        <w:tc>
          <w:tcPr>
            <w:tcW w:w="620" w:type="dxa"/>
            <w:tcBorders>
              <w:top w:val="nil"/>
              <w:left w:val="nil"/>
              <w:bottom w:val="nil"/>
              <w:right w:val="nil"/>
            </w:tcBorders>
            <w:shd w:val="clear" w:color="auto" w:fill="auto"/>
            <w:noWrap/>
            <w:vAlign w:val="bottom"/>
            <w:hideMark/>
          </w:tcPr>
          <w:p w14:paraId="0F66384F"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5F8AD64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6C4A9E94"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05B29698"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1ADEAF89" w14:textId="77777777" w:rsidTr="00A66DF7">
        <w:trPr>
          <w:trHeight w:val="228"/>
        </w:trPr>
        <w:tc>
          <w:tcPr>
            <w:tcW w:w="363" w:type="dxa"/>
            <w:tcBorders>
              <w:top w:val="nil"/>
              <w:left w:val="nil"/>
              <w:bottom w:val="nil"/>
              <w:right w:val="nil"/>
            </w:tcBorders>
            <w:shd w:val="clear" w:color="auto" w:fill="auto"/>
            <w:noWrap/>
            <w:vAlign w:val="bottom"/>
            <w:hideMark/>
          </w:tcPr>
          <w:p w14:paraId="77F70C8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BA7AA5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w:t>
            </w:r>
          </w:p>
        </w:tc>
        <w:tc>
          <w:tcPr>
            <w:tcW w:w="620" w:type="dxa"/>
            <w:tcBorders>
              <w:top w:val="nil"/>
              <w:left w:val="nil"/>
              <w:bottom w:val="nil"/>
              <w:right w:val="nil"/>
            </w:tcBorders>
            <w:shd w:val="clear" w:color="auto" w:fill="auto"/>
            <w:noWrap/>
            <w:vAlign w:val="bottom"/>
            <w:hideMark/>
          </w:tcPr>
          <w:p w14:paraId="4A3DF69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628C5E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42 (7.7)</w:t>
            </w:r>
          </w:p>
        </w:tc>
        <w:tc>
          <w:tcPr>
            <w:tcW w:w="1645" w:type="dxa"/>
            <w:tcBorders>
              <w:top w:val="nil"/>
              <w:left w:val="nil"/>
              <w:bottom w:val="nil"/>
              <w:right w:val="nil"/>
            </w:tcBorders>
            <w:shd w:val="clear" w:color="auto" w:fill="auto"/>
            <w:vAlign w:val="center"/>
            <w:hideMark/>
          </w:tcPr>
          <w:p w14:paraId="253E309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 (4.0)</w:t>
            </w:r>
          </w:p>
        </w:tc>
        <w:tc>
          <w:tcPr>
            <w:tcW w:w="1026" w:type="dxa"/>
            <w:tcBorders>
              <w:top w:val="nil"/>
              <w:left w:val="nil"/>
              <w:bottom w:val="nil"/>
              <w:right w:val="nil"/>
            </w:tcBorders>
            <w:shd w:val="clear" w:color="auto" w:fill="auto"/>
            <w:vAlign w:val="center"/>
            <w:hideMark/>
          </w:tcPr>
          <w:p w14:paraId="5DDA4D92"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0.022</w:t>
            </w:r>
          </w:p>
        </w:tc>
      </w:tr>
      <w:tr w:rsidR="00A66DF7" w:rsidRPr="00A66DF7" w14:paraId="499757E5" w14:textId="77777777" w:rsidTr="00A66DF7">
        <w:trPr>
          <w:trHeight w:val="228"/>
        </w:trPr>
        <w:tc>
          <w:tcPr>
            <w:tcW w:w="363" w:type="dxa"/>
            <w:tcBorders>
              <w:top w:val="nil"/>
              <w:left w:val="nil"/>
              <w:bottom w:val="nil"/>
              <w:right w:val="nil"/>
            </w:tcBorders>
            <w:shd w:val="clear" w:color="auto" w:fill="auto"/>
            <w:noWrap/>
            <w:vAlign w:val="bottom"/>
            <w:hideMark/>
          </w:tcPr>
          <w:p w14:paraId="6C00D7E9"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2910" w:type="dxa"/>
            <w:tcBorders>
              <w:top w:val="nil"/>
              <w:left w:val="nil"/>
              <w:bottom w:val="nil"/>
              <w:right w:val="nil"/>
            </w:tcBorders>
            <w:shd w:val="clear" w:color="auto" w:fill="auto"/>
            <w:vAlign w:val="center"/>
            <w:hideMark/>
          </w:tcPr>
          <w:p w14:paraId="7767E7D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Yes</w:t>
            </w:r>
          </w:p>
        </w:tc>
        <w:tc>
          <w:tcPr>
            <w:tcW w:w="620" w:type="dxa"/>
            <w:tcBorders>
              <w:top w:val="nil"/>
              <w:left w:val="nil"/>
              <w:bottom w:val="nil"/>
              <w:right w:val="nil"/>
            </w:tcBorders>
            <w:shd w:val="clear" w:color="auto" w:fill="auto"/>
            <w:noWrap/>
            <w:vAlign w:val="bottom"/>
            <w:hideMark/>
          </w:tcPr>
          <w:p w14:paraId="68375B4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EB6C4E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504 (92.3)</w:t>
            </w:r>
          </w:p>
        </w:tc>
        <w:tc>
          <w:tcPr>
            <w:tcW w:w="1645" w:type="dxa"/>
            <w:tcBorders>
              <w:top w:val="nil"/>
              <w:left w:val="nil"/>
              <w:bottom w:val="nil"/>
              <w:right w:val="nil"/>
            </w:tcBorders>
            <w:shd w:val="clear" w:color="auto" w:fill="auto"/>
            <w:vAlign w:val="center"/>
            <w:hideMark/>
          </w:tcPr>
          <w:p w14:paraId="34ADD97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413 (96.0)</w:t>
            </w:r>
          </w:p>
        </w:tc>
        <w:tc>
          <w:tcPr>
            <w:tcW w:w="1026" w:type="dxa"/>
            <w:tcBorders>
              <w:top w:val="nil"/>
              <w:left w:val="nil"/>
              <w:bottom w:val="nil"/>
              <w:right w:val="nil"/>
            </w:tcBorders>
            <w:shd w:val="clear" w:color="auto" w:fill="auto"/>
            <w:hideMark/>
          </w:tcPr>
          <w:p w14:paraId="0C7D9A5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27B04BA9" w14:textId="77777777" w:rsidTr="00A66DF7">
        <w:trPr>
          <w:trHeight w:val="228"/>
        </w:trPr>
        <w:tc>
          <w:tcPr>
            <w:tcW w:w="363" w:type="dxa"/>
            <w:tcBorders>
              <w:top w:val="nil"/>
              <w:left w:val="nil"/>
              <w:bottom w:val="nil"/>
              <w:right w:val="nil"/>
            </w:tcBorders>
            <w:shd w:val="clear" w:color="auto" w:fill="auto"/>
            <w:noWrap/>
            <w:vAlign w:val="bottom"/>
            <w:hideMark/>
          </w:tcPr>
          <w:p w14:paraId="4E13C6EE"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67C3710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 information</w:t>
            </w:r>
          </w:p>
        </w:tc>
        <w:tc>
          <w:tcPr>
            <w:tcW w:w="620" w:type="dxa"/>
            <w:tcBorders>
              <w:top w:val="nil"/>
              <w:left w:val="nil"/>
              <w:bottom w:val="nil"/>
              <w:right w:val="nil"/>
            </w:tcBorders>
            <w:shd w:val="clear" w:color="auto" w:fill="auto"/>
            <w:noWrap/>
            <w:vAlign w:val="bottom"/>
            <w:hideMark/>
          </w:tcPr>
          <w:p w14:paraId="4FD3E7D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0F721C3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19</w:t>
            </w:r>
          </w:p>
        </w:tc>
      </w:tr>
      <w:tr w:rsidR="00A66DF7" w:rsidRPr="00A66DF7" w14:paraId="4AE14831" w14:textId="77777777" w:rsidTr="00A66DF7">
        <w:trPr>
          <w:trHeight w:val="228"/>
        </w:trPr>
        <w:tc>
          <w:tcPr>
            <w:tcW w:w="3274" w:type="dxa"/>
            <w:gridSpan w:val="2"/>
            <w:tcBorders>
              <w:top w:val="nil"/>
              <w:left w:val="nil"/>
              <w:bottom w:val="nil"/>
              <w:right w:val="nil"/>
            </w:tcBorders>
            <w:shd w:val="clear" w:color="auto" w:fill="auto"/>
            <w:vAlign w:val="center"/>
            <w:hideMark/>
          </w:tcPr>
          <w:p w14:paraId="31534D4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First antenatal care visit</w:t>
            </w:r>
          </w:p>
        </w:tc>
        <w:tc>
          <w:tcPr>
            <w:tcW w:w="620" w:type="dxa"/>
            <w:tcBorders>
              <w:top w:val="nil"/>
              <w:left w:val="nil"/>
              <w:bottom w:val="nil"/>
              <w:right w:val="nil"/>
            </w:tcBorders>
            <w:shd w:val="clear" w:color="auto" w:fill="auto"/>
            <w:noWrap/>
            <w:vAlign w:val="bottom"/>
            <w:hideMark/>
          </w:tcPr>
          <w:p w14:paraId="63C8E0E1"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2C67FF24"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2CB3D508"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0A005C4A"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1F09348B" w14:textId="77777777" w:rsidTr="00A66DF7">
        <w:trPr>
          <w:trHeight w:val="228"/>
        </w:trPr>
        <w:tc>
          <w:tcPr>
            <w:tcW w:w="363" w:type="dxa"/>
            <w:tcBorders>
              <w:top w:val="nil"/>
              <w:left w:val="nil"/>
              <w:bottom w:val="nil"/>
              <w:right w:val="nil"/>
            </w:tcBorders>
            <w:shd w:val="clear" w:color="auto" w:fill="auto"/>
            <w:noWrap/>
            <w:vAlign w:val="bottom"/>
            <w:hideMark/>
          </w:tcPr>
          <w:p w14:paraId="3F9B5A5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45E4991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1</w:t>
            </w:r>
            <w:r w:rsidRPr="00A66DF7">
              <w:rPr>
                <w:rFonts w:ascii="Times New Roman" w:eastAsia="Times New Roman" w:hAnsi="Times New Roman" w:cs="Times New Roman"/>
                <w:color w:val="000000"/>
                <w:sz w:val="18"/>
                <w:szCs w:val="18"/>
                <w:vertAlign w:val="superscript"/>
                <w:lang w:val="en-GB"/>
              </w:rPr>
              <w:t>st</w:t>
            </w:r>
            <w:r w:rsidRPr="00A66DF7">
              <w:rPr>
                <w:rFonts w:ascii="Times New Roman" w:eastAsia="Times New Roman" w:hAnsi="Times New Roman" w:cs="Times New Roman"/>
                <w:color w:val="000000"/>
                <w:sz w:val="18"/>
                <w:szCs w:val="18"/>
                <w:lang w:val="en-GB"/>
              </w:rPr>
              <w:t xml:space="preserve"> trimester</w:t>
            </w:r>
          </w:p>
        </w:tc>
        <w:tc>
          <w:tcPr>
            <w:tcW w:w="620" w:type="dxa"/>
            <w:tcBorders>
              <w:top w:val="nil"/>
              <w:left w:val="nil"/>
              <w:bottom w:val="nil"/>
              <w:right w:val="nil"/>
            </w:tcBorders>
            <w:shd w:val="clear" w:color="auto" w:fill="auto"/>
            <w:noWrap/>
            <w:vAlign w:val="bottom"/>
            <w:hideMark/>
          </w:tcPr>
          <w:p w14:paraId="6DD1BBA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218EDA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280 (52.3)</w:t>
            </w:r>
          </w:p>
        </w:tc>
        <w:tc>
          <w:tcPr>
            <w:tcW w:w="1645" w:type="dxa"/>
            <w:tcBorders>
              <w:top w:val="nil"/>
              <w:left w:val="nil"/>
              <w:bottom w:val="nil"/>
              <w:right w:val="nil"/>
            </w:tcBorders>
            <w:shd w:val="clear" w:color="auto" w:fill="auto"/>
            <w:vAlign w:val="center"/>
            <w:hideMark/>
          </w:tcPr>
          <w:p w14:paraId="31610BF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218 (52.4)</w:t>
            </w:r>
          </w:p>
        </w:tc>
        <w:tc>
          <w:tcPr>
            <w:tcW w:w="1026" w:type="dxa"/>
            <w:tcBorders>
              <w:top w:val="nil"/>
              <w:left w:val="nil"/>
              <w:bottom w:val="nil"/>
              <w:right w:val="nil"/>
            </w:tcBorders>
            <w:shd w:val="clear" w:color="auto" w:fill="auto"/>
            <w:vAlign w:val="center"/>
            <w:hideMark/>
          </w:tcPr>
          <w:p w14:paraId="73159BD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0.831</w:t>
            </w:r>
          </w:p>
        </w:tc>
      </w:tr>
      <w:tr w:rsidR="00A66DF7" w:rsidRPr="00A66DF7" w14:paraId="368B1E42" w14:textId="77777777" w:rsidTr="00A66DF7">
        <w:trPr>
          <w:trHeight w:val="228"/>
        </w:trPr>
        <w:tc>
          <w:tcPr>
            <w:tcW w:w="363" w:type="dxa"/>
            <w:tcBorders>
              <w:top w:val="nil"/>
              <w:left w:val="nil"/>
              <w:bottom w:val="nil"/>
              <w:right w:val="nil"/>
            </w:tcBorders>
            <w:shd w:val="clear" w:color="auto" w:fill="auto"/>
            <w:noWrap/>
            <w:vAlign w:val="bottom"/>
            <w:hideMark/>
          </w:tcPr>
          <w:p w14:paraId="3F31887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6A4C4FF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2</w:t>
            </w:r>
            <w:r w:rsidRPr="00A66DF7">
              <w:rPr>
                <w:rFonts w:ascii="Times New Roman" w:eastAsia="Times New Roman" w:hAnsi="Times New Roman" w:cs="Times New Roman"/>
                <w:color w:val="000000"/>
                <w:sz w:val="18"/>
                <w:szCs w:val="18"/>
                <w:vertAlign w:val="superscript"/>
                <w:lang w:val="en-GB"/>
              </w:rPr>
              <w:t>nd</w:t>
            </w:r>
            <w:r w:rsidRPr="00A66DF7">
              <w:rPr>
                <w:rFonts w:ascii="Times New Roman" w:eastAsia="Times New Roman" w:hAnsi="Times New Roman" w:cs="Times New Roman"/>
                <w:color w:val="000000"/>
                <w:sz w:val="18"/>
                <w:szCs w:val="18"/>
                <w:lang w:val="en-GB"/>
              </w:rPr>
              <w:t xml:space="preserve"> trimester</w:t>
            </w:r>
          </w:p>
        </w:tc>
        <w:tc>
          <w:tcPr>
            <w:tcW w:w="620" w:type="dxa"/>
            <w:tcBorders>
              <w:top w:val="nil"/>
              <w:left w:val="nil"/>
              <w:bottom w:val="nil"/>
              <w:right w:val="nil"/>
            </w:tcBorders>
            <w:shd w:val="clear" w:color="auto" w:fill="auto"/>
            <w:noWrap/>
            <w:vAlign w:val="bottom"/>
            <w:hideMark/>
          </w:tcPr>
          <w:p w14:paraId="0CA556D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E00EC8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233 (43.6)</w:t>
            </w:r>
          </w:p>
        </w:tc>
        <w:tc>
          <w:tcPr>
            <w:tcW w:w="1645" w:type="dxa"/>
            <w:tcBorders>
              <w:top w:val="nil"/>
              <w:left w:val="nil"/>
              <w:bottom w:val="nil"/>
              <w:right w:val="nil"/>
            </w:tcBorders>
            <w:shd w:val="clear" w:color="auto" w:fill="auto"/>
            <w:vAlign w:val="center"/>
            <w:hideMark/>
          </w:tcPr>
          <w:p w14:paraId="447E543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184 (44.2)</w:t>
            </w:r>
          </w:p>
        </w:tc>
        <w:tc>
          <w:tcPr>
            <w:tcW w:w="1026" w:type="dxa"/>
            <w:tcBorders>
              <w:top w:val="nil"/>
              <w:left w:val="nil"/>
              <w:bottom w:val="nil"/>
              <w:right w:val="nil"/>
            </w:tcBorders>
            <w:shd w:val="clear" w:color="auto" w:fill="auto"/>
            <w:hideMark/>
          </w:tcPr>
          <w:p w14:paraId="3D7116F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4C956BF2" w14:textId="77777777" w:rsidTr="00A66DF7">
        <w:trPr>
          <w:trHeight w:val="228"/>
        </w:trPr>
        <w:tc>
          <w:tcPr>
            <w:tcW w:w="363" w:type="dxa"/>
            <w:tcBorders>
              <w:top w:val="nil"/>
              <w:left w:val="nil"/>
              <w:bottom w:val="nil"/>
              <w:right w:val="nil"/>
            </w:tcBorders>
            <w:shd w:val="clear" w:color="auto" w:fill="auto"/>
            <w:noWrap/>
            <w:vAlign w:val="bottom"/>
            <w:hideMark/>
          </w:tcPr>
          <w:p w14:paraId="12148E9D"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39AFDF3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3</w:t>
            </w:r>
            <w:r w:rsidRPr="00A66DF7">
              <w:rPr>
                <w:rFonts w:ascii="Times New Roman" w:eastAsia="Times New Roman" w:hAnsi="Times New Roman" w:cs="Times New Roman"/>
                <w:color w:val="000000"/>
                <w:sz w:val="18"/>
                <w:szCs w:val="18"/>
                <w:vertAlign w:val="superscript"/>
                <w:lang w:val="en-GB"/>
              </w:rPr>
              <w:t>rd</w:t>
            </w:r>
            <w:r w:rsidRPr="00A66DF7">
              <w:rPr>
                <w:rFonts w:ascii="Times New Roman" w:eastAsia="Times New Roman" w:hAnsi="Times New Roman" w:cs="Times New Roman"/>
                <w:color w:val="000000"/>
                <w:sz w:val="18"/>
                <w:szCs w:val="18"/>
                <w:lang w:val="en-GB"/>
              </w:rPr>
              <w:t xml:space="preserve"> trimester</w:t>
            </w:r>
          </w:p>
        </w:tc>
        <w:tc>
          <w:tcPr>
            <w:tcW w:w="620" w:type="dxa"/>
            <w:tcBorders>
              <w:top w:val="nil"/>
              <w:left w:val="nil"/>
              <w:bottom w:val="nil"/>
              <w:right w:val="nil"/>
            </w:tcBorders>
            <w:shd w:val="clear" w:color="auto" w:fill="auto"/>
            <w:noWrap/>
            <w:vAlign w:val="bottom"/>
            <w:hideMark/>
          </w:tcPr>
          <w:p w14:paraId="2B1269E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7C760D4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22 (4.1)</w:t>
            </w:r>
          </w:p>
        </w:tc>
        <w:tc>
          <w:tcPr>
            <w:tcW w:w="1645" w:type="dxa"/>
            <w:tcBorders>
              <w:top w:val="nil"/>
              <w:left w:val="nil"/>
              <w:bottom w:val="nil"/>
              <w:right w:val="nil"/>
            </w:tcBorders>
            <w:shd w:val="clear" w:color="auto" w:fill="auto"/>
            <w:vAlign w:val="center"/>
            <w:hideMark/>
          </w:tcPr>
          <w:p w14:paraId="57E90DE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14 (3.4)</w:t>
            </w:r>
          </w:p>
        </w:tc>
        <w:tc>
          <w:tcPr>
            <w:tcW w:w="1026" w:type="dxa"/>
            <w:tcBorders>
              <w:top w:val="nil"/>
              <w:left w:val="nil"/>
              <w:bottom w:val="nil"/>
              <w:right w:val="nil"/>
            </w:tcBorders>
            <w:shd w:val="clear" w:color="auto" w:fill="auto"/>
            <w:hideMark/>
          </w:tcPr>
          <w:p w14:paraId="22C722F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4D20F3A2" w14:textId="77777777" w:rsidTr="00A66DF7">
        <w:trPr>
          <w:trHeight w:val="228"/>
        </w:trPr>
        <w:tc>
          <w:tcPr>
            <w:tcW w:w="363" w:type="dxa"/>
            <w:tcBorders>
              <w:top w:val="nil"/>
              <w:left w:val="nil"/>
              <w:bottom w:val="nil"/>
              <w:right w:val="nil"/>
            </w:tcBorders>
            <w:shd w:val="clear" w:color="auto" w:fill="auto"/>
            <w:noWrap/>
            <w:vAlign w:val="bottom"/>
            <w:hideMark/>
          </w:tcPr>
          <w:p w14:paraId="1B5AF35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0B351A1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 information</w:t>
            </w:r>
          </w:p>
        </w:tc>
        <w:tc>
          <w:tcPr>
            <w:tcW w:w="620" w:type="dxa"/>
            <w:tcBorders>
              <w:top w:val="nil"/>
              <w:left w:val="nil"/>
              <w:bottom w:val="nil"/>
              <w:right w:val="nil"/>
            </w:tcBorders>
            <w:shd w:val="clear" w:color="auto" w:fill="auto"/>
            <w:noWrap/>
            <w:vAlign w:val="bottom"/>
            <w:hideMark/>
          </w:tcPr>
          <w:p w14:paraId="0F365F3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3EE79D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44</w:t>
            </w:r>
          </w:p>
        </w:tc>
        <w:tc>
          <w:tcPr>
            <w:tcW w:w="1645" w:type="dxa"/>
            <w:tcBorders>
              <w:top w:val="nil"/>
              <w:left w:val="nil"/>
              <w:bottom w:val="nil"/>
              <w:right w:val="nil"/>
            </w:tcBorders>
            <w:shd w:val="clear" w:color="auto" w:fill="auto"/>
            <w:vAlign w:val="center"/>
            <w:hideMark/>
          </w:tcPr>
          <w:p w14:paraId="5EC44EC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026" w:type="dxa"/>
            <w:tcBorders>
              <w:top w:val="nil"/>
              <w:left w:val="nil"/>
              <w:bottom w:val="nil"/>
              <w:right w:val="nil"/>
            </w:tcBorders>
            <w:shd w:val="clear" w:color="auto" w:fill="auto"/>
            <w:vAlign w:val="center"/>
            <w:hideMark/>
          </w:tcPr>
          <w:p w14:paraId="2C0EC178"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11FBE78F" w14:textId="77777777" w:rsidTr="00A66DF7">
        <w:trPr>
          <w:trHeight w:val="228"/>
        </w:trPr>
        <w:tc>
          <w:tcPr>
            <w:tcW w:w="3274" w:type="dxa"/>
            <w:gridSpan w:val="2"/>
            <w:tcBorders>
              <w:top w:val="nil"/>
              <w:left w:val="nil"/>
              <w:bottom w:val="nil"/>
              <w:right w:val="nil"/>
            </w:tcBorders>
            <w:shd w:val="clear" w:color="auto" w:fill="auto"/>
            <w:vAlign w:val="center"/>
            <w:hideMark/>
          </w:tcPr>
          <w:p w14:paraId="042F5BEE"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Frequency antenatal care visit</w:t>
            </w:r>
          </w:p>
        </w:tc>
        <w:tc>
          <w:tcPr>
            <w:tcW w:w="620" w:type="dxa"/>
            <w:tcBorders>
              <w:top w:val="nil"/>
              <w:left w:val="nil"/>
              <w:bottom w:val="nil"/>
              <w:right w:val="nil"/>
            </w:tcBorders>
            <w:shd w:val="clear" w:color="auto" w:fill="auto"/>
            <w:noWrap/>
            <w:vAlign w:val="bottom"/>
            <w:hideMark/>
          </w:tcPr>
          <w:p w14:paraId="27E67747"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4F7AB303"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31325A3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73BC1844"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63C0C82D" w14:textId="77777777" w:rsidTr="00A66DF7">
        <w:trPr>
          <w:trHeight w:val="228"/>
        </w:trPr>
        <w:tc>
          <w:tcPr>
            <w:tcW w:w="363" w:type="dxa"/>
            <w:tcBorders>
              <w:top w:val="nil"/>
              <w:left w:val="nil"/>
              <w:bottom w:val="nil"/>
              <w:right w:val="nil"/>
            </w:tcBorders>
            <w:shd w:val="clear" w:color="auto" w:fill="auto"/>
            <w:noWrap/>
            <w:vAlign w:val="bottom"/>
            <w:hideMark/>
          </w:tcPr>
          <w:p w14:paraId="07EF205C"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7BB920D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&lt; 2</w:t>
            </w:r>
          </w:p>
        </w:tc>
        <w:tc>
          <w:tcPr>
            <w:tcW w:w="620" w:type="dxa"/>
            <w:tcBorders>
              <w:top w:val="nil"/>
              <w:left w:val="nil"/>
              <w:bottom w:val="nil"/>
              <w:right w:val="nil"/>
            </w:tcBorders>
            <w:shd w:val="clear" w:color="auto" w:fill="auto"/>
            <w:noWrap/>
            <w:vAlign w:val="bottom"/>
            <w:hideMark/>
          </w:tcPr>
          <w:p w14:paraId="082ECE6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06AFF7B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31 (5.8)</w:t>
            </w:r>
          </w:p>
        </w:tc>
        <w:tc>
          <w:tcPr>
            <w:tcW w:w="1645" w:type="dxa"/>
            <w:tcBorders>
              <w:top w:val="nil"/>
              <w:left w:val="nil"/>
              <w:bottom w:val="nil"/>
              <w:right w:val="nil"/>
            </w:tcBorders>
            <w:shd w:val="clear" w:color="auto" w:fill="auto"/>
            <w:vAlign w:val="center"/>
            <w:hideMark/>
          </w:tcPr>
          <w:p w14:paraId="27BFF6B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23 (5.8)</w:t>
            </w:r>
          </w:p>
        </w:tc>
        <w:tc>
          <w:tcPr>
            <w:tcW w:w="1026" w:type="dxa"/>
            <w:tcBorders>
              <w:top w:val="nil"/>
              <w:left w:val="nil"/>
              <w:bottom w:val="nil"/>
              <w:right w:val="nil"/>
            </w:tcBorders>
            <w:shd w:val="clear" w:color="auto" w:fill="auto"/>
            <w:vAlign w:val="center"/>
            <w:hideMark/>
          </w:tcPr>
          <w:p w14:paraId="0A6870E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0.262</w:t>
            </w:r>
          </w:p>
        </w:tc>
      </w:tr>
      <w:tr w:rsidR="00A66DF7" w:rsidRPr="00A66DF7" w14:paraId="1753316D" w14:textId="77777777" w:rsidTr="00A66DF7">
        <w:trPr>
          <w:trHeight w:val="228"/>
        </w:trPr>
        <w:tc>
          <w:tcPr>
            <w:tcW w:w="363" w:type="dxa"/>
            <w:tcBorders>
              <w:top w:val="nil"/>
              <w:left w:val="nil"/>
              <w:bottom w:val="nil"/>
              <w:right w:val="nil"/>
            </w:tcBorders>
            <w:shd w:val="clear" w:color="auto" w:fill="auto"/>
            <w:noWrap/>
            <w:vAlign w:val="bottom"/>
            <w:hideMark/>
          </w:tcPr>
          <w:p w14:paraId="75CC5A4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3BAF961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2-4</w:t>
            </w:r>
          </w:p>
        </w:tc>
        <w:tc>
          <w:tcPr>
            <w:tcW w:w="620" w:type="dxa"/>
            <w:tcBorders>
              <w:top w:val="nil"/>
              <w:left w:val="nil"/>
              <w:bottom w:val="nil"/>
              <w:right w:val="nil"/>
            </w:tcBorders>
            <w:shd w:val="clear" w:color="auto" w:fill="auto"/>
            <w:noWrap/>
            <w:vAlign w:val="bottom"/>
            <w:hideMark/>
          </w:tcPr>
          <w:p w14:paraId="5A1E54A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58A2C2D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299 (55.5)</w:t>
            </w:r>
          </w:p>
        </w:tc>
        <w:tc>
          <w:tcPr>
            <w:tcW w:w="1645" w:type="dxa"/>
            <w:tcBorders>
              <w:top w:val="nil"/>
              <w:left w:val="nil"/>
              <w:bottom w:val="nil"/>
              <w:right w:val="nil"/>
            </w:tcBorders>
            <w:shd w:val="clear" w:color="auto" w:fill="auto"/>
            <w:vAlign w:val="center"/>
            <w:hideMark/>
          </w:tcPr>
          <w:p w14:paraId="77199E1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200 (50.3)</w:t>
            </w:r>
          </w:p>
        </w:tc>
        <w:tc>
          <w:tcPr>
            <w:tcW w:w="1026" w:type="dxa"/>
            <w:tcBorders>
              <w:top w:val="nil"/>
              <w:left w:val="nil"/>
              <w:bottom w:val="nil"/>
              <w:right w:val="nil"/>
            </w:tcBorders>
            <w:shd w:val="clear" w:color="auto" w:fill="auto"/>
            <w:hideMark/>
          </w:tcPr>
          <w:p w14:paraId="2CD2354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48005C21" w14:textId="77777777" w:rsidTr="00A66DF7">
        <w:trPr>
          <w:trHeight w:val="228"/>
        </w:trPr>
        <w:tc>
          <w:tcPr>
            <w:tcW w:w="363" w:type="dxa"/>
            <w:tcBorders>
              <w:top w:val="nil"/>
              <w:left w:val="nil"/>
              <w:bottom w:val="nil"/>
              <w:right w:val="nil"/>
            </w:tcBorders>
            <w:shd w:val="clear" w:color="auto" w:fill="auto"/>
            <w:noWrap/>
            <w:vAlign w:val="bottom"/>
            <w:hideMark/>
          </w:tcPr>
          <w:p w14:paraId="6D9BD865"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0EC9849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 5</w:t>
            </w:r>
          </w:p>
        </w:tc>
        <w:tc>
          <w:tcPr>
            <w:tcW w:w="620" w:type="dxa"/>
            <w:tcBorders>
              <w:top w:val="nil"/>
              <w:left w:val="nil"/>
              <w:bottom w:val="nil"/>
              <w:right w:val="nil"/>
            </w:tcBorders>
            <w:shd w:val="clear" w:color="auto" w:fill="auto"/>
            <w:noWrap/>
            <w:vAlign w:val="bottom"/>
            <w:hideMark/>
          </w:tcPr>
          <w:p w14:paraId="63EF7B7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7560D82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209 (38.8)</w:t>
            </w:r>
          </w:p>
        </w:tc>
        <w:tc>
          <w:tcPr>
            <w:tcW w:w="1645" w:type="dxa"/>
            <w:tcBorders>
              <w:top w:val="nil"/>
              <w:left w:val="nil"/>
              <w:bottom w:val="nil"/>
              <w:right w:val="nil"/>
            </w:tcBorders>
            <w:shd w:val="clear" w:color="auto" w:fill="auto"/>
            <w:vAlign w:val="center"/>
            <w:hideMark/>
          </w:tcPr>
          <w:p w14:paraId="1F50378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175 (44.0)</w:t>
            </w:r>
          </w:p>
        </w:tc>
        <w:tc>
          <w:tcPr>
            <w:tcW w:w="1026" w:type="dxa"/>
            <w:tcBorders>
              <w:top w:val="nil"/>
              <w:left w:val="nil"/>
              <w:bottom w:val="nil"/>
              <w:right w:val="nil"/>
            </w:tcBorders>
            <w:shd w:val="clear" w:color="auto" w:fill="auto"/>
            <w:hideMark/>
          </w:tcPr>
          <w:p w14:paraId="636F82F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737E228F" w14:textId="77777777" w:rsidTr="00A66DF7">
        <w:trPr>
          <w:trHeight w:val="228"/>
        </w:trPr>
        <w:tc>
          <w:tcPr>
            <w:tcW w:w="363" w:type="dxa"/>
            <w:tcBorders>
              <w:top w:val="nil"/>
              <w:left w:val="nil"/>
              <w:bottom w:val="nil"/>
              <w:right w:val="nil"/>
            </w:tcBorders>
            <w:shd w:val="clear" w:color="auto" w:fill="auto"/>
            <w:noWrap/>
            <w:vAlign w:val="bottom"/>
            <w:hideMark/>
          </w:tcPr>
          <w:p w14:paraId="50DB376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04E8527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 information</w:t>
            </w:r>
          </w:p>
        </w:tc>
        <w:tc>
          <w:tcPr>
            <w:tcW w:w="620" w:type="dxa"/>
            <w:tcBorders>
              <w:top w:val="nil"/>
              <w:left w:val="nil"/>
              <w:bottom w:val="nil"/>
              <w:right w:val="nil"/>
            </w:tcBorders>
            <w:shd w:val="clear" w:color="auto" w:fill="auto"/>
            <w:noWrap/>
            <w:vAlign w:val="bottom"/>
            <w:hideMark/>
          </w:tcPr>
          <w:p w14:paraId="5FB06AF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4233" w:type="dxa"/>
            <w:gridSpan w:val="3"/>
            <w:tcBorders>
              <w:top w:val="nil"/>
              <w:left w:val="nil"/>
              <w:bottom w:val="nil"/>
              <w:right w:val="nil"/>
            </w:tcBorders>
            <w:shd w:val="clear" w:color="auto" w:fill="auto"/>
            <w:vAlign w:val="center"/>
            <w:hideMark/>
          </w:tcPr>
          <w:p w14:paraId="0E05118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58</w:t>
            </w:r>
          </w:p>
        </w:tc>
      </w:tr>
      <w:tr w:rsidR="00A66DF7" w:rsidRPr="00A66DF7" w14:paraId="633756C0" w14:textId="77777777" w:rsidTr="00A66DF7">
        <w:trPr>
          <w:trHeight w:val="228"/>
        </w:trPr>
        <w:tc>
          <w:tcPr>
            <w:tcW w:w="3274" w:type="dxa"/>
            <w:gridSpan w:val="2"/>
            <w:tcBorders>
              <w:top w:val="nil"/>
              <w:left w:val="nil"/>
              <w:bottom w:val="nil"/>
              <w:right w:val="nil"/>
            </w:tcBorders>
            <w:shd w:val="clear" w:color="auto" w:fill="auto"/>
            <w:vAlign w:val="center"/>
            <w:hideMark/>
          </w:tcPr>
          <w:p w14:paraId="4900C2D5"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lang w:val="en-GB"/>
              </w:rPr>
              <w:t>Hospitalization during pregnancy</w:t>
            </w:r>
          </w:p>
        </w:tc>
        <w:tc>
          <w:tcPr>
            <w:tcW w:w="620" w:type="dxa"/>
            <w:tcBorders>
              <w:top w:val="nil"/>
              <w:left w:val="nil"/>
              <w:bottom w:val="nil"/>
              <w:right w:val="nil"/>
            </w:tcBorders>
            <w:shd w:val="clear" w:color="auto" w:fill="auto"/>
            <w:noWrap/>
            <w:vAlign w:val="bottom"/>
            <w:hideMark/>
          </w:tcPr>
          <w:p w14:paraId="3D3F3B06"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3DC8204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418A5DF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7443AC56"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06E994FC" w14:textId="77777777" w:rsidTr="00A66DF7">
        <w:trPr>
          <w:trHeight w:val="228"/>
        </w:trPr>
        <w:tc>
          <w:tcPr>
            <w:tcW w:w="363" w:type="dxa"/>
            <w:tcBorders>
              <w:top w:val="nil"/>
              <w:left w:val="nil"/>
              <w:bottom w:val="nil"/>
              <w:right w:val="nil"/>
            </w:tcBorders>
            <w:shd w:val="clear" w:color="auto" w:fill="auto"/>
            <w:noWrap/>
            <w:vAlign w:val="bottom"/>
            <w:hideMark/>
          </w:tcPr>
          <w:p w14:paraId="5D07F92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15EE8BF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No</w:t>
            </w:r>
          </w:p>
        </w:tc>
        <w:tc>
          <w:tcPr>
            <w:tcW w:w="620" w:type="dxa"/>
            <w:tcBorders>
              <w:top w:val="nil"/>
              <w:left w:val="nil"/>
              <w:bottom w:val="nil"/>
              <w:right w:val="nil"/>
            </w:tcBorders>
            <w:shd w:val="clear" w:color="auto" w:fill="auto"/>
            <w:noWrap/>
            <w:vAlign w:val="bottom"/>
            <w:hideMark/>
          </w:tcPr>
          <w:p w14:paraId="7B7B3B3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19AD22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526 (93.9)</w:t>
            </w:r>
          </w:p>
        </w:tc>
        <w:tc>
          <w:tcPr>
            <w:tcW w:w="1645" w:type="dxa"/>
            <w:tcBorders>
              <w:top w:val="nil"/>
              <w:left w:val="nil"/>
              <w:bottom w:val="nil"/>
              <w:right w:val="nil"/>
            </w:tcBorders>
            <w:shd w:val="clear" w:color="auto" w:fill="auto"/>
            <w:vAlign w:val="center"/>
            <w:hideMark/>
          </w:tcPr>
          <w:p w14:paraId="6B7D8FC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394 (90.6)</w:t>
            </w:r>
          </w:p>
        </w:tc>
        <w:tc>
          <w:tcPr>
            <w:tcW w:w="1026" w:type="dxa"/>
            <w:tcBorders>
              <w:top w:val="nil"/>
              <w:left w:val="nil"/>
              <w:bottom w:val="nil"/>
              <w:right w:val="nil"/>
            </w:tcBorders>
            <w:shd w:val="clear" w:color="auto" w:fill="auto"/>
            <w:vAlign w:val="center"/>
            <w:hideMark/>
          </w:tcPr>
          <w:p w14:paraId="4B012B5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0.062</w:t>
            </w:r>
          </w:p>
        </w:tc>
      </w:tr>
      <w:tr w:rsidR="00A66DF7" w:rsidRPr="00A66DF7" w14:paraId="769F0501" w14:textId="77777777" w:rsidTr="00A66DF7">
        <w:trPr>
          <w:trHeight w:val="228"/>
        </w:trPr>
        <w:tc>
          <w:tcPr>
            <w:tcW w:w="363" w:type="dxa"/>
            <w:tcBorders>
              <w:top w:val="nil"/>
              <w:left w:val="nil"/>
              <w:bottom w:val="nil"/>
              <w:right w:val="nil"/>
            </w:tcBorders>
            <w:shd w:val="clear" w:color="auto" w:fill="auto"/>
            <w:noWrap/>
            <w:vAlign w:val="bottom"/>
            <w:hideMark/>
          </w:tcPr>
          <w:p w14:paraId="4A05473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478AB1C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lang w:val="en-GB"/>
              </w:rPr>
              <w:t>Yes</w:t>
            </w:r>
            <w:r w:rsidRPr="00A66DF7">
              <w:rPr>
                <w:rFonts w:ascii="Times New Roman" w:eastAsia="Times New Roman" w:hAnsi="Times New Roman" w:cs="Times New Roman"/>
                <w:b/>
                <w:bCs/>
                <w:color w:val="000000"/>
                <w:sz w:val="18"/>
                <w:szCs w:val="18"/>
                <w:lang w:val="en-GB"/>
              </w:rPr>
              <w:t xml:space="preserve">                               </w:t>
            </w:r>
          </w:p>
        </w:tc>
        <w:tc>
          <w:tcPr>
            <w:tcW w:w="620" w:type="dxa"/>
            <w:tcBorders>
              <w:top w:val="nil"/>
              <w:left w:val="nil"/>
              <w:bottom w:val="nil"/>
              <w:right w:val="nil"/>
            </w:tcBorders>
            <w:shd w:val="clear" w:color="auto" w:fill="auto"/>
            <w:noWrap/>
            <w:vAlign w:val="bottom"/>
            <w:hideMark/>
          </w:tcPr>
          <w:p w14:paraId="2ED2BEC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65ED23C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34 (6.1)</w:t>
            </w:r>
          </w:p>
        </w:tc>
        <w:tc>
          <w:tcPr>
            <w:tcW w:w="1645" w:type="dxa"/>
            <w:tcBorders>
              <w:top w:val="nil"/>
              <w:left w:val="nil"/>
              <w:bottom w:val="nil"/>
              <w:right w:val="nil"/>
            </w:tcBorders>
            <w:shd w:val="clear" w:color="auto" w:fill="auto"/>
            <w:vAlign w:val="center"/>
            <w:hideMark/>
          </w:tcPr>
          <w:p w14:paraId="558209B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41 (9.4)</w:t>
            </w:r>
          </w:p>
        </w:tc>
        <w:tc>
          <w:tcPr>
            <w:tcW w:w="1026" w:type="dxa"/>
            <w:tcBorders>
              <w:top w:val="nil"/>
              <w:left w:val="nil"/>
              <w:bottom w:val="nil"/>
              <w:right w:val="nil"/>
            </w:tcBorders>
            <w:shd w:val="clear" w:color="auto" w:fill="auto"/>
            <w:vAlign w:val="center"/>
            <w:hideMark/>
          </w:tcPr>
          <w:p w14:paraId="78BC9B4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275E4452" w14:textId="77777777" w:rsidTr="00A66DF7">
        <w:trPr>
          <w:trHeight w:val="228"/>
        </w:trPr>
        <w:tc>
          <w:tcPr>
            <w:tcW w:w="8128" w:type="dxa"/>
            <w:gridSpan w:val="6"/>
            <w:tcBorders>
              <w:top w:val="nil"/>
              <w:left w:val="nil"/>
              <w:bottom w:val="nil"/>
              <w:right w:val="nil"/>
            </w:tcBorders>
            <w:shd w:val="clear" w:color="000000" w:fill="F2F2F2"/>
            <w:noWrap/>
            <w:vAlign w:val="bottom"/>
            <w:hideMark/>
          </w:tcPr>
          <w:p w14:paraId="4D8FF95D" w14:textId="77777777" w:rsidR="00A66DF7" w:rsidRPr="00A66DF7" w:rsidRDefault="00A66DF7" w:rsidP="00A66DF7">
            <w:pPr>
              <w:spacing w:after="0" w:line="240" w:lineRule="auto"/>
              <w:rPr>
                <w:rFonts w:ascii="Times New Roman" w:eastAsia="Times New Roman" w:hAnsi="Times New Roman" w:cs="Times New Roman"/>
                <w:b/>
                <w:i/>
                <w:color w:val="000000"/>
                <w:sz w:val="18"/>
                <w:szCs w:val="18"/>
              </w:rPr>
            </w:pPr>
            <w:r w:rsidRPr="00A66DF7">
              <w:rPr>
                <w:rFonts w:ascii="Times New Roman" w:eastAsia="Times New Roman" w:hAnsi="Times New Roman" w:cs="Times New Roman"/>
                <w:b/>
                <w:i/>
                <w:color w:val="000000"/>
                <w:sz w:val="18"/>
                <w:szCs w:val="18"/>
              </w:rPr>
              <w:t>Current pregnancy complications</w:t>
            </w:r>
          </w:p>
        </w:tc>
      </w:tr>
      <w:tr w:rsidR="00A66DF7" w:rsidRPr="00A66DF7" w14:paraId="2A32319C" w14:textId="77777777" w:rsidTr="00A66DF7">
        <w:trPr>
          <w:trHeight w:val="239"/>
        </w:trPr>
        <w:tc>
          <w:tcPr>
            <w:tcW w:w="3274" w:type="dxa"/>
            <w:gridSpan w:val="2"/>
            <w:tcBorders>
              <w:top w:val="nil"/>
              <w:left w:val="nil"/>
              <w:bottom w:val="nil"/>
              <w:right w:val="nil"/>
            </w:tcBorders>
            <w:shd w:val="clear" w:color="auto" w:fill="auto"/>
            <w:vAlign w:val="center"/>
            <w:hideMark/>
          </w:tcPr>
          <w:p w14:paraId="666FC7F7"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Malaria</w:t>
            </w:r>
          </w:p>
        </w:tc>
        <w:tc>
          <w:tcPr>
            <w:tcW w:w="620" w:type="dxa"/>
            <w:tcBorders>
              <w:top w:val="nil"/>
              <w:left w:val="nil"/>
              <w:bottom w:val="nil"/>
              <w:right w:val="nil"/>
            </w:tcBorders>
            <w:shd w:val="clear" w:color="auto" w:fill="auto"/>
            <w:noWrap/>
            <w:vAlign w:val="bottom"/>
            <w:hideMark/>
          </w:tcPr>
          <w:p w14:paraId="69574830"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5479442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4B37BF5E"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34B54C05"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354EF257" w14:textId="77777777" w:rsidTr="00A66DF7">
        <w:trPr>
          <w:trHeight w:val="228"/>
        </w:trPr>
        <w:tc>
          <w:tcPr>
            <w:tcW w:w="363" w:type="dxa"/>
            <w:tcBorders>
              <w:top w:val="nil"/>
              <w:left w:val="nil"/>
              <w:bottom w:val="nil"/>
              <w:right w:val="nil"/>
            </w:tcBorders>
            <w:shd w:val="clear" w:color="auto" w:fill="auto"/>
            <w:noWrap/>
            <w:vAlign w:val="bottom"/>
            <w:hideMark/>
          </w:tcPr>
          <w:p w14:paraId="62A606A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165B5FB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4A729CE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9FB46E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455 (81.2)</w:t>
            </w:r>
          </w:p>
        </w:tc>
        <w:tc>
          <w:tcPr>
            <w:tcW w:w="1645" w:type="dxa"/>
            <w:tcBorders>
              <w:top w:val="nil"/>
              <w:left w:val="nil"/>
              <w:bottom w:val="nil"/>
              <w:right w:val="nil"/>
            </w:tcBorders>
            <w:shd w:val="clear" w:color="auto" w:fill="auto"/>
            <w:vAlign w:val="center"/>
            <w:hideMark/>
          </w:tcPr>
          <w:p w14:paraId="27DCE49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363 (83.4)</w:t>
            </w:r>
          </w:p>
        </w:tc>
        <w:tc>
          <w:tcPr>
            <w:tcW w:w="1026" w:type="dxa"/>
            <w:tcBorders>
              <w:top w:val="nil"/>
              <w:left w:val="nil"/>
              <w:bottom w:val="nil"/>
              <w:right w:val="nil"/>
            </w:tcBorders>
            <w:shd w:val="clear" w:color="auto" w:fill="auto"/>
            <w:vAlign w:val="center"/>
            <w:hideMark/>
          </w:tcPr>
          <w:p w14:paraId="603A3D4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0.415</w:t>
            </w:r>
          </w:p>
        </w:tc>
      </w:tr>
      <w:tr w:rsidR="00A66DF7" w:rsidRPr="00A66DF7" w14:paraId="018CF9C7" w14:textId="77777777" w:rsidTr="00A66DF7">
        <w:trPr>
          <w:trHeight w:val="228"/>
        </w:trPr>
        <w:tc>
          <w:tcPr>
            <w:tcW w:w="363" w:type="dxa"/>
            <w:tcBorders>
              <w:top w:val="nil"/>
              <w:left w:val="nil"/>
              <w:bottom w:val="nil"/>
              <w:right w:val="nil"/>
            </w:tcBorders>
            <w:shd w:val="clear" w:color="auto" w:fill="auto"/>
            <w:noWrap/>
            <w:vAlign w:val="bottom"/>
            <w:hideMark/>
          </w:tcPr>
          <w:p w14:paraId="30B3CA0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7C59260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0314FE6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5770E59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105 (18.8)</w:t>
            </w:r>
          </w:p>
        </w:tc>
        <w:tc>
          <w:tcPr>
            <w:tcW w:w="1645" w:type="dxa"/>
            <w:tcBorders>
              <w:top w:val="nil"/>
              <w:left w:val="nil"/>
              <w:bottom w:val="nil"/>
              <w:right w:val="nil"/>
            </w:tcBorders>
            <w:shd w:val="clear" w:color="auto" w:fill="auto"/>
            <w:vAlign w:val="center"/>
            <w:hideMark/>
          </w:tcPr>
          <w:p w14:paraId="212413AB"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72 (16.6)</w:t>
            </w:r>
          </w:p>
        </w:tc>
        <w:tc>
          <w:tcPr>
            <w:tcW w:w="1026" w:type="dxa"/>
            <w:tcBorders>
              <w:top w:val="nil"/>
              <w:left w:val="nil"/>
              <w:bottom w:val="nil"/>
              <w:right w:val="nil"/>
            </w:tcBorders>
            <w:shd w:val="clear" w:color="auto" w:fill="auto"/>
            <w:hideMark/>
          </w:tcPr>
          <w:p w14:paraId="00135AB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3AAEE852" w14:textId="77777777" w:rsidTr="00A66DF7">
        <w:trPr>
          <w:trHeight w:val="228"/>
        </w:trPr>
        <w:tc>
          <w:tcPr>
            <w:tcW w:w="3274" w:type="dxa"/>
            <w:gridSpan w:val="2"/>
            <w:tcBorders>
              <w:top w:val="nil"/>
              <w:left w:val="nil"/>
              <w:bottom w:val="nil"/>
              <w:right w:val="nil"/>
            </w:tcBorders>
            <w:shd w:val="clear" w:color="auto" w:fill="auto"/>
            <w:vAlign w:val="center"/>
            <w:hideMark/>
          </w:tcPr>
          <w:p w14:paraId="1856F71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Urinary infection</w:t>
            </w:r>
          </w:p>
        </w:tc>
        <w:tc>
          <w:tcPr>
            <w:tcW w:w="620" w:type="dxa"/>
            <w:tcBorders>
              <w:top w:val="nil"/>
              <w:left w:val="nil"/>
              <w:bottom w:val="nil"/>
              <w:right w:val="nil"/>
            </w:tcBorders>
            <w:shd w:val="clear" w:color="auto" w:fill="auto"/>
            <w:noWrap/>
            <w:vAlign w:val="bottom"/>
            <w:hideMark/>
          </w:tcPr>
          <w:p w14:paraId="5B525D3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01CF72D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0E7555F6"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466F6628"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30165459" w14:textId="77777777" w:rsidTr="00A66DF7">
        <w:trPr>
          <w:trHeight w:val="228"/>
        </w:trPr>
        <w:tc>
          <w:tcPr>
            <w:tcW w:w="363" w:type="dxa"/>
            <w:tcBorders>
              <w:top w:val="nil"/>
              <w:left w:val="nil"/>
              <w:bottom w:val="nil"/>
              <w:right w:val="nil"/>
            </w:tcBorders>
            <w:shd w:val="clear" w:color="auto" w:fill="auto"/>
            <w:noWrap/>
            <w:vAlign w:val="bottom"/>
            <w:hideMark/>
          </w:tcPr>
          <w:p w14:paraId="631358D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7843519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499F18B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77847AF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356 (63.6)</w:t>
            </w:r>
          </w:p>
        </w:tc>
        <w:tc>
          <w:tcPr>
            <w:tcW w:w="1645" w:type="dxa"/>
            <w:tcBorders>
              <w:top w:val="nil"/>
              <w:left w:val="nil"/>
              <w:bottom w:val="nil"/>
              <w:right w:val="nil"/>
            </w:tcBorders>
            <w:shd w:val="clear" w:color="auto" w:fill="auto"/>
            <w:vAlign w:val="center"/>
            <w:hideMark/>
          </w:tcPr>
          <w:p w14:paraId="306F8A4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293 (67.4)</w:t>
            </w:r>
          </w:p>
        </w:tc>
        <w:tc>
          <w:tcPr>
            <w:tcW w:w="1026" w:type="dxa"/>
            <w:tcBorders>
              <w:top w:val="nil"/>
              <w:left w:val="nil"/>
              <w:bottom w:val="nil"/>
              <w:right w:val="nil"/>
            </w:tcBorders>
            <w:shd w:val="clear" w:color="auto" w:fill="auto"/>
            <w:vAlign w:val="center"/>
            <w:hideMark/>
          </w:tcPr>
          <w:p w14:paraId="42180F7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0.239</w:t>
            </w:r>
          </w:p>
        </w:tc>
      </w:tr>
      <w:tr w:rsidR="00A66DF7" w:rsidRPr="00A66DF7" w14:paraId="495AC649" w14:textId="77777777" w:rsidTr="00A66DF7">
        <w:trPr>
          <w:trHeight w:val="228"/>
        </w:trPr>
        <w:tc>
          <w:tcPr>
            <w:tcW w:w="363" w:type="dxa"/>
            <w:tcBorders>
              <w:top w:val="nil"/>
              <w:left w:val="nil"/>
              <w:bottom w:val="nil"/>
              <w:right w:val="nil"/>
            </w:tcBorders>
            <w:shd w:val="clear" w:color="auto" w:fill="auto"/>
            <w:noWrap/>
            <w:vAlign w:val="bottom"/>
            <w:hideMark/>
          </w:tcPr>
          <w:p w14:paraId="63AEA76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3E5A23A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23162E0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4EFDDF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204 (36.4)</w:t>
            </w:r>
          </w:p>
        </w:tc>
        <w:tc>
          <w:tcPr>
            <w:tcW w:w="1645" w:type="dxa"/>
            <w:tcBorders>
              <w:top w:val="nil"/>
              <w:left w:val="nil"/>
              <w:bottom w:val="nil"/>
              <w:right w:val="nil"/>
            </w:tcBorders>
            <w:shd w:val="clear" w:color="auto" w:fill="auto"/>
            <w:vAlign w:val="center"/>
            <w:hideMark/>
          </w:tcPr>
          <w:p w14:paraId="212415E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142 (32.4)</w:t>
            </w:r>
          </w:p>
        </w:tc>
        <w:tc>
          <w:tcPr>
            <w:tcW w:w="1026" w:type="dxa"/>
            <w:tcBorders>
              <w:top w:val="nil"/>
              <w:left w:val="nil"/>
              <w:bottom w:val="nil"/>
              <w:right w:val="nil"/>
            </w:tcBorders>
            <w:shd w:val="clear" w:color="auto" w:fill="auto"/>
            <w:hideMark/>
          </w:tcPr>
          <w:p w14:paraId="0068A3A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7422B339" w14:textId="77777777" w:rsidTr="00A66DF7">
        <w:trPr>
          <w:trHeight w:val="228"/>
        </w:trPr>
        <w:tc>
          <w:tcPr>
            <w:tcW w:w="3274" w:type="dxa"/>
            <w:gridSpan w:val="2"/>
            <w:tcBorders>
              <w:top w:val="nil"/>
              <w:left w:val="nil"/>
              <w:bottom w:val="nil"/>
              <w:right w:val="nil"/>
            </w:tcBorders>
            <w:shd w:val="clear" w:color="auto" w:fill="auto"/>
            <w:vAlign w:val="center"/>
            <w:hideMark/>
          </w:tcPr>
          <w:p w14:paraId="3A75B417"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Haemorrhage</w:t>
            </w:r>
          </w:p>
        </w:tc>
        <w:tc>
          <w:tcPr>
            <w:tcW w:w="620" w:type="dxa"/>
            <w:tcBorders>
              <w:top w:val="nil"/>
              <w:left w:val="nil"/>
              <w:bottom w:val="nil"/>
              <w:right w:val="nil"/>
            </w:tcBorders>
            <w:shd w:val="clear" w:color="auto" w:fill="auto"/>
            <w:noWrap/>
            <w:vAlign w:val="bottom"/>
            <w:hideMark/>
          </w:tcPr>
          <w:p w14:paraId="508AA8D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727C8C8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2F2744D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108908C9"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10398FC4" w14:textId="77777777" w:rsidTr="00A66DF7">
        <w:trPr>
          <w:trHeight w:val="228"/>
        </w:trPr>
        <w:tc>
          <w:tcPr>
            <w:tcW w:w="363" w:type="dxa"/>
            <w:tcBorders>
              <w:top w:val="nil"/>
              <w:left w:val="nil"/>
              <w:bottom w:val="nil"/>
              <w:right w:val="nil"/>
            </w:tcBorders>
            <w:shd w:val="clear" w:color="auto" w:fill="auto"/>
            <w:noWrap/>
            <w:vAlign w:val="bottom"/>
            <w:hideMark/>
          </w:tcPr>
          <w:p w14:paraId="7242985A"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7FDB9E4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2753945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C6F586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527 (94.1)</w:t>
            </w:r>
          </w:p>
        </w:tc>
        <w:tc>
          <w:tcPr>
            <w:tcW w:w="1645" w:type="dxa"/>
            <w:tcBorders>
              <w:top w:val="nil"/>
              <w:left w:val="nil"/>
              <w:bottom w:val="nil"/>
              <w:right w:val="nil"/>
            </w:tcBorders>
            <w:shd w:val="clear" w:color="auto" w:fill="auto"/>
            <w:vAlign w:val="center"/>
            <w:hideMark/>
          </w:tcPr>
          <w:p w14:paraId="66A0209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413 (94.9)</w:t>
            </w:r>
          </w:p>
        </w:tc>
        <w:tc>
          <w:tcPr>
            <w:tcW w:w="1026" w:type="dxa"/>
            <w:tcBorders>
              <w:top w:val="nil"/>
              <w:left w:val="nil"/>
              <w:bottom w:val="nil"/>
              <w:right w:val="nil"/>
            </w:tcBorders>
            <w:shd w:val="clear" w:color="auto" w:fill="auto"/>
            <w:vAlign w:val="center"/>
            <w:hideMark/>
          </w:tcPr>
          <w:p w14:paraId="2810312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0.666</w:t>
            </w:r>
          </w:p>
        </w:tc>
      </w:tr>
      <w:tr w:rsidR="00A66DF7" w:rsidRPr="00A66DF7" w14:paraId="34F73AE2" w14:textId="77777777" w:rsidTr="00A66DF7">
        <w:trPr>
          <w:trHeight w:val="228"/>
        </w:trPr>
        <w:tc>
          <w:tcPr>
            <w:tcW w:w="363" w:type="dxa"/>
            <w:tcBorders>
              <w:top w:val="nil"/>
              <w:left w:val="nil"/>
              <w:bottom w:val="nil"/>
              <w:right w:val="nil"/>
            </w:tcBorders>
            <w:shd w:val="clear" w:color="auto" w:fill="auto"/>
            <w:noWrap/>
            <w:vAlign w:val="bottom"/>
            <w:hideMark/>
          </w:tcPr>
          <w:p w14:paraId="0B4CFE5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23C6028F"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7E5CEF3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E51942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33 (5.9)</w:t>
            </w:r>
          </w:p>
        </w:tc>
        <w:tc>
          <w:tcPr>
            <w:tcW w:w="1645" w:type="dxa"/>
            <w:tcBorders>
              <w:top w:val="nil"/>
              <w:left w:val="nil"/>
              <w:bottom w:val="nil"/>
              <w:right w:val="nil"/>
            </w:tcBorders>
            <w:shd w:val="clear" w:color="auto" w:fill="auto"/>
            <w:vAlign w:val="center"/>
            <w:hideMark/>
          </w:tcPr>
          <w:p w14:paraId="2AAC81B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22 (5.1)</w:t>
            </w:r>
          </w:p>
        </w:tc>
        <w:tc>
          <w:tcPr>
            <w:tcW w:w="1026" w:type="dxa"/>
            <w:tcBorders>
              <w:top w:val="nil"/>
              <w:left w:val="nil"/>
              <w:bottom w:val="nil"/>
              <w:right w:val="nil"/>
            </w:tcBorders>
            <w:shd w:val="clear" w:color="auto" w:fill="auto"/>
            <w:hideMark/>
          </w:tcPr>
          <w:p w14:paraId="36FA220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266756C3" w14:textId="77777777" w:rsidTr="00A66DF7">
        <w:trPr>
          <w:trHeight w:val="228"/>
        </w:trPr>
        <w:tc>
          <w:tcPr>
            <w:tcW w:w="3274" w:type="dxa"/>
            <w:gridSpan w:val="2"/>
            <w:tcBorders>
              <w:top w:val="nil"/>
              <w:left w:val="nil"/>
              <w:bottom w:val="nil"/>
              <w:right w:val="nil"/>
            </w:tcBorders>
            <w:shd w:val="clear" w:color="auto" w:fill="auto"/>
            <w:vAlign w:val="center"/>
            <w:hideMark/>
          </w:tcPr>
          <w:p w14:paraId="0B9AC4A0"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Hypertensive Disorders</w:t>
            </w:r>
          </w:p>
        </w:tc>
        <w:tc>
          <w:tcPr>
            <w:tcW w:w="620" w:type="dxa"/>
            <w:tcBorders>
              <w:top w:val="nil"/>
              <w:left w:val="nil"/>
              <w:bottom w:val="nil"/>
              <w:right w:val="nil"/>
            </w:tcBorders>
            <w:shd w:val="clear" w:color="auto" w:fill="auto"/>
            <w:noWrap/>
            <w:vAlign w:val="bottom"/>
            <w:hideMark/>
          </w:tcPr>
          <w:p w14:paraId="4B75DD68"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03BBA9DD"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517036E9"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58F76840"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200BDCBC" w14:textId="77777777" w:rsidTr="00A66DF7">
        <w:trPr>
          <w:trHeight w:val="228"/>
        </w:trPr>
        <w:tc>
          <w:tcPr>
            <w:tcW w:w="363" w:type="dxa"/>
            <w:tcBorders>
              <w:top w:val="nil"/>
              <w:left w:val="nil"/>
              <w:bottom w:val="nil"/>
              <w:right w:val="nil"/>
            </w:tcBorders>
            <w:shd w:val="clear" w:color="auto" w:fill="auto"/>
            <w:noWrap/>
            <w:vAlign w:val="bottom"/>
            <w:hideMark/>
          </w:tcPr>
          <w:p w14:paraId="657845D0"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521B27A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76CC615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19BF519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504 (90.0)</w:t>
            </w:r>
          </w:p>
        </w:tc>
        <w:tc>
          <w:tcPr>
            <w:tcW w:w="1645" w:type="dxa"/>
            <w:tcBorders>
              <w:top w:val="nil"/>
              <w:left w:val="nil"/>
              <w:bottom w:val="nil"/>
              <w:right w:val="nil"/>
            </w:tcBorders>
            <w:shd w:val="clear" w:color="auto" w:fill="auto"/>
            <w:vAlign w:val="center"/>
            <w:hideMark/>
          </w:tcPr>
          <w:p w14:paraId="5BAA325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364 (89.7)</w:t>
            </w:r>
          </w:p>
        </w:tc>
        <w:tc>
          <w:tcPr>
            <w:tcW w:w="1026" w:type="dxa"/>
            <w:tcBorders>
              <w:top w:val="nil"/>
              <w:left w:val="nil"/>
              <w:bottom w:val="nil"/>
              <w:right w:val="nil"/>
            </w:tcBorders>
            <w:shd w:val="clear" w:color="auto" w:fill="auto"/>
            <w:vAlign w:val="center"/>
            <w:hideMark/>
          </w:tcPr>
          <w:p w14:paraId="2B596887" w14:textId="77777777" w:rsidR="00A66DF7" w:rsidRPr="00A66DF7" w:rsidRDefault="00A66DF7" w:rsidP="00A66DF7">
            <w:pPr>
              <w:spacing w:after="0" w:line="240" w:lineRule="auto"/>
              <w:rPr>
                <w:rFonts w:ascii="Times New Roman" w:eastAsia="Times New Roman" w:hAnsi="Times New Roman" w:cs="Times New Roman"/>
                <w:b/>
                <w:color w:val="000000"/>
                <w:sz w:val="18"/>
                <w:szCs w:val="18"/>
              </w:rPr>
            </w:pPr>
            <w:r w:rsidRPr="00A66DF7">
              <w:rPr>
                <w:rFonts w:ascii="Times New Roman" w:eastAsia="Times New Roman" w:hAnsi="Times New Roman" w:cs="Times New Roman"/>
                <w:b/>
                <w:color w:val="000000"/>
                <w:sz w:val="18"/>
                <w:szCs w:val="18"/>
              </w:rPr>
              <w:t>0.004</w:t>
            </w:r>
          </w:p>
        </w:tc>
      </w:tr>
      <w:tr w:rsidR="00A66DF7" w:rsidRPr="00A66DF7" w14:paraId="2577DE5A" w14:textId="77777777" w:rsidTr="00A66DF7">
        <w:trPr>
          <w:trHeight w:val="228"/>
        </w:trPr>
        <w:tc>
          <w:tcPr>
            <w:tcW w:w="363" w:type="dxa"/>
            <w:tcBorders>
              <w:top w:val="nil"/>
              <w:left w:val="nil"/>
              <w:bottom w:val="nil"/>
              <w:right w:val="nil"/>
            </w:tcBorders>
            <w:shd w:val="clear" w:color="auto" w:fill="auto"/>
            <w:noWrap/>
            <w:vAlign w:val="bottom"/>
            <w:hideMark/>
          </w:tcPr>
          <w:p w14:paraId="021FDC0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1B49008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5AA67B9C"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3FE0F97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56 (10.0)</w:t>
            </w:r>
          </w:p>
        </w:tc>
        <w:tc>
          <w:tcPr>
            <w:tcW w:w="1645" w:type="dxa"/>
            <w:tcBorders>
              <w:top w:val="nil"/>
              <w:left w:val="nil"/>
              <w:bottom w:val="nil"/>
              <w:right w:val="nil"/>
            </w:tcBorders>
            <w:shd w:val="clear" w:color="auto" w:fill="auto"/>
            <w:vAlign w:val="center"/>
            <w:hideMark/>
          </w:tcPr>
          <w:p w14:paraId="34CF5CB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71 (16.3)</w:t>
            </w:r>
          </w:p>
        </w:tc>
        <w:tc>
          <w:tcPr>
            <w:tcW w:w="1026" w:type="dxa"/>
            <w:tcBorders>
              <w:top w:val="nil"/>
              <w:left w:val="nil"/>
              <w:bottom w:val="nil"/>
              <w:right w:val="nil"/>
            </w:tcBorders>
            <w:shd w:val="clear" w:color="auto" w:fill="auto"/>
            <w:hideMark/>
          </w:tcPr>
          <w:p w14:paraId="1224B67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53C93F56" w14:textId="77777777" w:rsidTr="00A66DF7">
        <w:trPr>
          <w:trHeight w:val="228"/>
        </w:trPr>
        <w:tc>
          <w:tcPr>
            <w:tcW w:w="3274" w:type="dxa"/>
            <w:gridSpan w:val="2"/>
            <w:tcBorders>
              <w:top w:val="nil"/>
              <w:left w:val="nil"/>
              <w:bottom w:val="nil"/>
              <w:right w:val="nil"/>
            </w:tcBorders>
            <w:shd w:val="clear" w:color="auto" w:fill="auto"/>
            <w:vAlign w:val="center"/>
            <w:hideMark/>
          </w:tcPr>
          <w:p w14:paraId="0299D93F"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Threat abortion</w:t>
            </w:r>
          </w:p>
        </w:tc>
        <w:tc>
          <w:tcPr>
            <w:tcW w:w="620" w:type="dxa"/>
            <w:tcBorders>
              <w:top w:val="nil"/>
              <w:left w:val="nil"/>
              <w:bottom w:val="nil"/>
              <w:right w:val="nil"/>
            </w:tcBorders>
            <w:shd w:val="clear" w:color="auto" w:fill="auto"/>
            <w:noWrap/>
            <w:vAlign w:val="bottom"/>
            <w:hideMark/>
          </w:tcPr>
          <w:p w14:paraId="6330025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43D726F1"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2FFDB9C7"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33CCD30C"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5E7248D0" w14:textId="77777777" w:rsidTr="00A66DF7">
        <w:trPr>
          <w:trHeight w:val="228"/>
        </w:trPr>
        <w:tc>
          <w:tcPr>
            <w:tcW w:w="363" w:type="dxa"/>
            <w:tcBorders>
              <w:top w:val="nil"/>
              <w:left w:val="nil"/>
              <w:bottom w:val="nil"/>
              <w:right w:val="nil"/>
            </w:tcBorders>
            <w:shd w:val="clear" w:color="auto" w:fill="auto"/>
            <w:noWrap/>
            <w:vAlign w:val="bottom"/>
            <w:hideMark/>
          </w:tcPr>
          <w:p w14:paraId="6A8FA71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240B4B2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604EA01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360371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533 (95.2)</w:t>
            </w:r>
          </w:p>
        </w:tc>
        <w:tc>
          <w:tcPr>
            <w:tcW w:w="1645" w:type="dxa"/>
            <w:tcBorders>
              <w:top w:val="nil"/>
              <w:left w:val="nil"/>
              <w:bottom w:val="nil"/>
              <w:right w:val="nil"/>
            </w:tcBorders>
            <w:shd w:val="clear" w:color="auto" w:fill="auto"/>
            <w:vAlign w:val="center"/>
            <w:hideMark/>
          </w:tcPr>
          <w:p w14:paraId="5D2D878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418 (96.1)</w:t>
            </w:r>
          </w:p>
        </w:tc>
        <w:tc>
          <w:tcPr>
            <w:tcW w:w="1026" w:type="dxa"/>
            <w:tcBorders>
              <w:top w:val="nil"/>
              <w:left w:val="nil"/>
              <w:bottom w:val="nil"/>
              <w:right w:val="nil"/>
            </w:tcBorders>
            <w:shd w:val="clear" w:color="auto" w:fill="auto"/>
            <w:vAlign w:val="center"/>
            <w:hideMark/>
          </w:tcPr>
          <w:p w14:paraId="36B525A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0.589</w:t>
            </w:r>
          </w:p>
        </w:tc>
      </w:tr>
      <w:tr w:rsidR="00A66DF7" w:rsidRPr="00A66DF7" w14:paraId="705D9FFD" w14:textId="77777777" w:rsidTr="00A66DF7">
        <w:trPr>
          <w:trHeight w:val="228"/>
        </w:trPr>
        <w:tc>
          <w:tcPr>
            <w:tcW w:w="363" w:type="dxa"/>
            <w:tcBorders>
              <w:top w:val="nil"/>
              <w:left w:val="nil"/>
              <w:bottom w:val="nil"/>
              <w:right w:val="nil"/>
            </w:tcBorders>
            <w:shd w:val="clear" w:color="auto" w:fill="auto"/>
            <w:noWrap/>
            <w:vAlign w:val="bottom"/>
            <w:hideMark/>
          </w:tcPr>
          <w:p w14:paraId="616048E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45D98AA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45A80B9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5AD2910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27 (4.8)</w:t>
            </w:r>
          </w:p>
        </w:tc>
        <w:tc>
          <w:tcPr>
            <w:tcW w:w="1645" w:type="dxa"/>
            <w:tcBorders>
              <w:top w:val="nil"/>
              <w:left w:val="nil"/>
              <w:bottom w:val="nil"/>
              <w:right w:val="nil"/>
            </w:tcBorders>
            <w:shd w:val="clear" w:color="auto" w:fill="auto"/>
            <w:vAlign w:val="center"/>
            <w:hideMark/>
          </w:tcPr>
          <w:p w14:paraId="5B12913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17 (3.9)</w:t>
            </w:r>
          </w:p>
        </w:tc>
        <w:tc>
          <w:tcPr>
            <w:tcW w:w="1026" w:type="dxa"/>
            <w:tcBorders>
              <w:top w:val="nil"/>
              <w:left w:val="nil"/>
              <w:bottom w:val="nil"/>
              <w:right w:val="nil"/>
            </w:tcBorders>
            <w:shd w:val="clear" w:color="auto" w:fill="auto"/>
            <w:hideMark/>
          </w:tcPr>
          <w:p w14:paraId="72598C0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00D2AA15" w14:textId="77777777" w:rsidTr="00A66DF7">
        <w:trPr>
          <w:trHeight w:val="228"/>
        </w:trPr>
        <w:tc>
          <w:tcPr>
            <w:tcW w:w="8128" w:type="dxa"/>
            <w:gridSpan w:val="6"/>
            <w:tcBorders>
              <w:top w:val="nil"/>
              <w:left w:val="nil"/>
              <w:bottom w:val="nil"/>
              <w:right w:val="nil"/>
            </w:tcBorders>
            <w:shd w:val="clear" w:color="000000" w:fill="F2F2F2"/>
            <w:noWrap/>
            <w:vAlign w:val="bottom"/>
            <w:hideMark/>
          </w:tcPr>
          <w:p w14:paraId="52CF96A2" w14:textId="77777777" w:rsidR="00A66DF7" w:rsidRPr="00A66DF7" w:rsidRDefault="00A66DF7" w:rsidP="00A66DF7">
            <w:pPr>
              <w:spacing w:after="0" w:line="240" w:lineRule="auto"/>
              <w:rPr>
                <w:rFonts w:ascii="Times New Roman" w:eastAsia="Times New Roman" w:hAnsi="Times New Roman" w:cs="Times New Roman"/>
                <w:b/>
                <w:i/>
                <w:color w:val="000000"/>
                <w:sz w:val="18"/>
                <w:szCs w:val="18"/>
              </w:rPr>
            </w:pPr>
            <w:r w:rsidRPr="00A66DF7">
              <w:rPr>
                <w:rFonts w:ascii="Times New Roman" w:eastAsia="Times New Roman" w:hAnsi="Times New Roman" w:cs="Times New Roman"/>
                <w:b/>
                <w:i/>
                <w:color w:val="000000"/>
                <w:sz w:val="18"/>
                <w:szCs w:val="18"/>
              </w:rPr>
              <w:t>Lifestyle</w:t>
            </w:r>
          </w:p>
        </w:tc>
      </w:tr>
      <w:tr w:rsidR="00A66DF7" w:rsidRPr="00A66DF7" w14:paraId="76C010ED" w14:textId="77777777" w:rsidTr="00A66DF7">
        <w:trPr>
          <w:trHeight w:val="239"/>
        </w:trPr>
        <w:tc>
          <w:tcPr>
            <w:tcW w:w="3274" w:type="dxa"/>
            <w:gridSpan w:val="2"/>
            <w:tcBorders>
              <w:top w:val="nil"/>
              <w:left w:val="nil"/>
              <w:bottom w:val="nil"/>
              <w:right w:val="nil"/>
            </w:tcBorders>
            <w:shd w:val="clear" w:color="auto" w:fill="auto"/>
            <w:vAlign w:val="center"/>
            <w:hideMark/>
          </w:tcPr>
          <w:p w14:paraId="2CD3AA51"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Smoking</w:t>
            </w:r>
          </w:p>
        </w:tc>
        <w:tc>
          <w:tcPr>
            <w:tcW w:w="620" w:type="dxa"/>
            <w:tcBorders>
              <w:top w:val="nil"/>
              <w:left w:val="nil"/>
              <w:bottom w:val="nil"/>
              <w:right w:val="nil"/>
            </w:tcBorders>
            <w:shd w:val="clear" w:color="auto" w:fill="auto"/>
            <w:noWrap/>
            <w:vAlign w:val="bottom"/>
            <w:hideMark/>
          </w:tcPr>
          <w:p w14:paraId="4F39B23A"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73774760"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41FA3066"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361FA314"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3F3C85AE" w14:textId="77777777" w:rsidTr="00A66DF7">
        <w:trPr>
          <w:trHeight w:val="228"/>
        </w:trPr>
        <w:tc>
          <w:tcPr>
            <w:tcW w:w="363" w:type="dxa"/>
            <w:tcBorders>
              <w:top w:val="nil"/>
              <w:left w:val="nil"/>
              <w:bottom w:val="nil"/>
              <w:right w:val="nil"/>
            </w:tcBorders>
            <w:shd w:val="clear" w:color="auto" w:fill="auto"/>
            <w:noWrap/>
            <w:vAlign w:val="bottom"/>
            <w:hideMark/>
          </w:tcPr>
          <w:p w14:paraId="41564C0F"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26B0ADF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630DF63A"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29ABFCB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559 (99.8)</w:t>
            </w:r>
          </w:p>
        </w:tc>
        <w:tc>
          <w:tcPr>
            <w:tcW w:w="1645" w:type="dxa"/>
            <w:tcBorders>
              <w:top w:val="nil"/>
              <w:left w:val="nil"/>
              <w:bottom w:val="nil"/>
              <w:right w:val="nil"/>
            </w:tcBorders>
            <w:shd w:val="clear" w:color="auto" w:fill="auto"/>
            <w:vAlign w:val="center"/>
            <w:hideMark/>
          </w:tcPr>
          <w:p w14:paraId="4609E22D"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433 (99.5)</w:t>
            </w:r>
          </w:p>
        </w:tc>
        <w:tc>
          <w:tcPr>
            <w:tcW w:w="1026" w:type="dxa"/>
            <w:tcBorders>
              <w:top w:val="nil"/>
              <w:left w:val="nil"/>
              <w:bottom w:val="nil"/>
              <w:right w:val="nil"/>
            </w:tcBorders>
            <w:shd w:val="clear" w:color="auto" w:fill="auto"/>
            <w:vAlign w:val="center"/>
            <w:hideMark/>
          </w:tcPr>
          <w:p w14:paraId="0436A3F4"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0.584</w:t>
            </w:r>
          </w:p>
        </w:tc>
      </w:tr>
      <w:tr w:rsidR="00A66DF7" w:rsidRPr="00A66DF7" w14:paraId="6889A6F8" w14:textId="77777777" w:rsidTr="00A66DF7">
        <w:trPr>
          <w:trHeight w:val="228"/>
        </w:trPr>
        <w:tc>
          <w:tcPr>
            <w:tcW w:w="363" w:type="dxa"/>
            <w:tcBorders>
              <w:top w:val="nil"/>
              <w:left w:val="nil"/>
              <w:bottom w:val="nil"/>
              <w:right w:val="nil"/>
            </w:tcBorders>
            <w:shd w:val="clear" w:color="auto" w:fill="auto"/>
            <w:noWrap/>
            <w:vAlign w:val="bottom"/>
            <w:hideMark/>
          </w:tcPr>
          <w:p w14:paraId="0FE14D5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2910" w:type="dxa"/>
            <w:tcBorders>
              <w:top w:val="nil"/>
              <w:left w:val="nil"/>
              <w:bottom w:val="nil"/>
              <w:right w:val="nil"/>
            </w:tcBorders>
            <w:shd w:val="clear" w:color="auto" w:fill="auto"/>
            <w:vAlign w:val="center"/>
            <w:hideMark/>
          </w:tcPr>
          <w:p w14:paraId="5160B003"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nil"/>
              <w:right w:val="nil"/>
            </w:tcBorders>
            <w:shd w:val="clear" w:color="auto" w:fill="auto"/>
            <w:noWrap/>
            <w:vAlign w:val="bottom"/>
            <w:hideMark/>
          </w:tcPr>
          <w:p w14:paraId="054D3FC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7F94833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1 (0.2)</w:t>
            </w:r>
          </w:p>
        </w:tc>
        <w:tc>
          <w:tcPr>
            <w:tcW w:w="1645" w:type="dxa"/>
            <w:tcBorders>
              <w:top w:val="nil"/>
              <w:left w:val="nil"/>
              <w:bottom w:val="nil"/>
              <w:right w:val="nil"/>
            </w:tcBorders>
            <w:shd w:val="clear" w:color="auto" w:fill="auto"/>
            <w:vAlign w:val="center"/>
            <w:hideMark/>
          </w:tcPr>
          <w:p w14:paraId="7F7AD19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2 (0.5)</w:t>
            </w:r>
          </w:p>
        </w:tc>
        <w:tc>
          <w:tcPr>
            <w:tcW w:w="1026" w:type="dxa"/>
            <w:tcBorders>
              <w:top w:val="nil"/>
              <w:left w:val="nil"/>
              <w:bottom w:val="nil"/>
              <w:right w:val="nil"/>
            </w:tcBorders>
            <w:shd w:val="clear" w:color="auto" w:fill="auto"/>
            <w:hideMark/>
          </w:tcPr>
          <w:p w14:paraId="25C74408"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r>
      <w:tr w:rsidR="00A66DF7" w:rsidRPr="00A66DF7" w14:paraId="413AD5C4" w14:textId="77777777" w:rsidTr="00A66DF7">
        <w:trPr>
          <w:trHeight w:val="228"/>
        </w:trPr>
        <w:tc>
          <w:tcPr>
            <w:tcW w:w="3274" w:type="dxa"/>
            <w:gridSpan w:val="2"/>
            <w:tcBorders>
              <w:top w:val="nil"/>
              <w:left w:val="nil"/>
              <w:bottom w:val="nil"/>
              <w:right w:val="nil"/>
            </w:tcBorders>
            <w:shd w:val="clear" w:color="auto" w:fill="auto"/>
            <w:vAlign w:val="center"/>
            <w:hideMark/>
          </w:tcPr>
          <w:p w14:paraId="03D75D8D"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r w:rsidRPr="00A66DF7">
              <w:rPr>
                <w:rFonts w:ascii="Times New Roman" w:eastAsia="Times New Roman" w:hAnsi="Times New Roman" w:cs="Times New Roman"/>
                <w:b/>
                <w:bCs/>
                <w:color w:val="000000"/>
                <w:sz w:val="18"/>
                <w:szCs w:val="18"/>
              </w:rPr>
              <w:t>Alcohol consumption</w:t>
            </w:r>
          </w:p>
        </w:tc>
        <w:tc>
          <w:tcPr>
            <w:tcW w:w="620" w:type="dxa"/>
            <w:tcBorders>
              <w:top w:val="nil"/>
              <w:left w:val="nil"/>
              <w:bottom w:val="nil"/>
              <w:right w:val="nil"/>
            </w:tcBorders>
            <w:shd w:val="clear" w:color="auto" w:fill="auto"/>
            <w:noWrap/>
            <w:vAlign w:val="bottom"/>
            <w:hideMark/>
          </w:tcPr>
          <w:p w14:paraId="782C9B73" w14:textId="77777777" w:rsidR="00A66DF7" w:rsidRPr="00A66DF7" w:rsidRDefault="00A66DF7" w:rsidP="00A66DF7">
            <w:pPr>
              <w:spacing w:after="0" w:line="240" w:lineRule="auto"/>
              <w:rPr>
                <w:rFonts w:ascii="Times New Roman" w:eastAsia="Times New Roman" w:hAnsi="Times New Roman" w:cs="Times New Roman"/>
                <w:b/>
                <w:bCs/>
                <w:color w:val="000000"/>
                <w:sz w:val="18"/>
                <w:szCs w:val="18"/>
              </w:rPr>
            </w:pPr>
          </w:p>
        </w:tc>
        <w:tc>
          <w:tcPr>
            <w:tcW w:w="1561" w:type="dxa"/>
            <w:tcBorders>
              <w:top w:val="nil"/>
              <w:left w:val="nil"/>
              <w:bottom w:val="nil"/>
              <w:right w:val="nil"/>
            </w:tcBorders>
            <w:shd w:val="clear" w:color="auto" w:fill="auto"/>
            <w:vAlign w:val="center"/>
            <w:hideMark/>
          </w:tcPr>
          <w:p w14:paraId="62547194"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645" w:type="dxa"/>
            <w:tcBorders>
              <w:top w:val="nil"/>
              <w:left w:val="nil"/>
              <w:bottom w:val="nil"/>
              <w:right w:val="nil"/>
            </w:tcBorders>
            <w:shd w:val="clear" w:color="auto" w:fill="auto"/>
            <w:vAlign w:val="center"/>
            <w:hideMark/>
          </w:tcPr>
          <w:p w14:paraId="5C961CB2"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vAlign w:val="center"/>
            <w:hideMark/>
          </w:tcPr>
          <w:p w14:paraId="05D7C204" w14:textId="77777777" w:rsidR="00A66DF7" w:rsidRPr="00A66DF7" w:rsidRDefault="00A66DF7" w:rsidP="00A66DF7">
            <w:pPr>
              <w:spacing w:after="0" w:line="240" w:lineRule="auto"/>
              <w:rPr>
                <w:rFonts w:ascii="Times New Roman" w:eastAsia="Times New Roman" w:hAnsi="Times New Roman" w:cs="Times New Roman"/>
                <w:sz w:val="20"/>
                <w:szCs w:val="20"/>
              </w:rPr>
            </w:pPr>
          </w:p>
        </w:tc>
      </w:tr>
      <w:tr w:rsidR="00A66DF7" w:rsidRPr="00A66DF7" w14:paraId="7A45AFB3" w14:textId="77777777" w:rsidTr="00A66DF7">
        <w:trPr>
          <w:trHeight w:val="228"/>
        </w:trPr>
        <w:tc>
          <w:tcPr>
            <w:tcW w:w="363" w:type="dxa"/>
            <w:tcBorders>
              <w:top w:val="nil"/>
              <w:left w:val="nil"/>
              <w:bottom w:val="nil"/>
              <w:right w:val="nil"/>
            </w:tcBorders>
            <w:shd w:val="clear" w:color="auto" w:fill="auto"/>
            <w:noWrap/>
            <w:vAlign w:val="bottom"/>
            <w:hideMark/>
          </w:tcPr>
          <w:p w14:paraId="09279088" w14:textId="77777777" w:rsidR="00A66DF7" w:rsidRPr="00A66DF7" w:rsidRDefault="00A66DF7" w:rsidP="00A66DF7">
            <w:pPr>
              <w:spacing w:after="0" w:line="240" w:lineRule="auto"/>
              <w:rPr>
                <w:rFonts w:ascii="Times New Roman" w:eastAsia="Times New Roman" w:hAnsi="Times New Roman" w:cs="Times New Roman"/>
                <w:sz w:val="20"/>
                <w:szCs w:val="20"/>
              </w:rPr>
            </w:pPr>
          </w:p>
        </w:tc>
        <w:tc>
          <w:tcPr>
            <w:tcW w:w="2910" w:type="dxa"/>
            <w:tcBorders>
              <w:top w:val="nil"/>
              <w:left w:val="nil"/>
              <w:bottom w:val="nil"/>
              <w:right w:val="nil"/>
            </w:tcBorders>
            <w:shd w:val="clear" w:color="auto" w:fill="auto"/>
            <w:vAlign w:val="center"/>
            <w:hideMark/>
          </w:tcPr>
          <w:p w14:paraId="4DE05A1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No</w:t>
            </w:r>
          </w:p>
        </w:tc>
        <w:tc>
          <w:tcPr>
            <w:tcW w:w="620" w:type="dxa"/>
            <w:tcBorders>
              <w:top w:val="nil"/>
              <w:left w:val="nil"/>
              <w:bottom w:val="nil"/>
              <w:right w:val="nil"/>
            </w:tcBorders>
            <w:shd w:val="clear" w:color="auto" w:fill="auto"/>
            <w:noWrap/>
            <w:vAlign w:val="bottom"/>
            <w:hideMark/>
          </w:tcPr>
          <w:p w14:paraId="32ED1666"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p>
        </w:tc>
        <w:tc>
          <w:tcPr>
            <w:tcW w:w="1561" w:type="dxa"/>
            <w:tcBorders>
              <w:top w:val="nil"/>
              <w:left w:val="nil"/>
              <w:bottom w:val="nil"/>
              <w:right w:val="nil"/>
            </w:tcBorders>
            <w:shd w:val="clear" w:color="auto" w:fill="auto"/>
            <w:vAlign w:val="center"/>
            <w:hideMark/>
          </w:tcPr>
          <w:p w14:paraId="4C810C10"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463 (82.7)</w:t>
            </w:r>
          </w:p>
        </w:tc>
        <w:tc>
          <w:tcPr>
            <w:tcW w:w="1645" w:type="dxa"/>
            <w:tcBorders>
              <w:top w:val="nil"/>
              <w:left w:val="nil"/>
              <w:bottom w:val="nil"/>
              <w:right w:val="nil"/>
            </w:tcBorders>
            <w:shd w:val="clear" w:color="auto" w:fill="auto"/>
            <w:vAlign w:val="center"/>
            <w:hideMark/>
          </w:tcPr>
          <w:p w14:paraId="0DB8A6D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346 (79.5)</w:t>
            </w:r>
          </w:p>
        </w:tc>
        <w:tc>
          <w:tcPr>
            <w:tcW w:w="1026" w:type="dxa"/>
            <w:tcBorders>
              <w:top w:val="nil"/>
              <w:left w:val="nil"/>
              <w:bottom w:val="nil"/>
              <w:right w:val="nil"/>
            </w:tcBorders>
            <w:shd w:val="clear" w:color="auto" w:fill="auto"/>
            <w:vAlign w:val="center"/>
            <w:hideMark/>
          </w:tcPr>
          <w:p w14:paraId="7FE47411"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0.239</w:t>
            </w:r>
          </w:p>
        </w:tc>
      </w:tr>
      <w:tr w:rsidR="00A66DF7" w:rsidRPr="00A66DF7" w14:paraId="37984345" w14:textId="77777777" w:rsidTr="00A66DF7">
        <w:trPr>
          <w:trHeight w:val="228"/>
        </w:trPr>
        <w:tc>
          <w:tcPr>
            <w:tcW w:w="363" w:type="dxa"/>
            <w:tcBorders>
              <w:top w:val="nil"/>
              <w:left w:val="nil"/>
              <w:bottom w:val="single" w:sz="4" w:space="0" w:color="auto"/>
              <w:right w:val="nil"/>
            </w:tcBorders>
            <w:shd w:val="clear" w:color="auto" w:fill="auto"/>
            <w:noWrap/>
            <w:vAlign w:val="bottom"/>
            <w:hideMark/>
          </w:tcPr>
          <w:p w14:paraId="5E726C39"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c>
          <w:tcPr>
            <w:tcW w:w="2910" w:type="dxa"/>
            <w:tcBorders>
              <w:top w:val="nil"/>
              <w:left w:val="nil"/>
              <w:bottom w:val="single" w:sz="4" w:space="0" w:color="auto"/>
              <w:right w:val="nil"/>
            </w:tcBorders>
            <w:shd w:val="clear" w:color="auto" w:fill="auto"/>
            <w:vAlign w:val="center"/>
            <w:hideMark/>
          </w:tcPr>
          <w:p w14:paraId="66AEACD5"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Yes</w:t>
            </w:r>
          </w:p>
        </w:tc>
        <w:tc>
          <w:tcPr>
            <w:tcW w:w="620" w:type="dxa"/>
            <w:tcBorders>
              <w:top w:val="nil"/>
              <w:left w:val="nil"/>
              <w:bottom w:val="single" w:sz="4" w:space="0" w:color="auto"/>
              <w:right w:val="nil"/>
            </w:tcBorders>
            <w:shd w:val="clear" w:color="auto" w:fill="auto"/>
            <w:noWrap/>
            <w:vAlign w:val="bottom"/>
            <w:hideMark/>
          </w:tcPr>
          <w:p w14:paraId="5629575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c>
          <w:tcPr>
            <w:tcW w:w="1561" w:type="dxa"/>
            <w:tcBorders>
              <w:top w:val="nil"/>
              <w:left w:val="nil"/>
              <w:bottom w:val="single" w:sz="4" w:space="0" w:color="auto"/>
              <w:right w:val="nil"/>
            </w:tcBorders>
            <w:shd w:val="clear" w:color="auto" w:fill="auto"/>
            <w:vAlign w:val="center"/>
            <w:hideMark/>
          </w:tcPr>
          <w:p w14:paraId="0B07CCDE"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97 (17.3)</w:t>
            </w:r>
          </w:p>
        </w:tc>
        <w:tc>
          <w:tcPr>
            <w:tcW w:w="1645" w:type="dxa"/>
            <w:tcBorders>
              <w:top w:val="nil"/>
              <w:left w:val="nil"/>
              <w:bottom w:val="single" w:sz="4" w:space="0" w:color="auto"/>
              <w:right w:val="nil"/>
            </w:tcBorders>
            <w:shd w:val="clear" w:color="auto" w:fill="auto"/>
            <w:vAlign w:val="center"/>
            <w:hideMark/>
          </w:tcPr>
          <w:p w14:paraId="454B1F97"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89 (20.5)</w:t>
            </w:r>
          </w:p>
        </w:tc>
        <w:tc>
          <w:tcPr>
            <w:tcW w:w="1026" w:type="dxa"/>
            <w:tcBorders>
              <w:top w:val="nil"/>
              <w:left w:val="nil"/>
              <w:bottom w:val="single" w:sz="4" w:space="0" w:color="auto"/>
              <w:right w:val="nil"/>
            </w:tcBorders>
            <w:shd w:val="clear" w:color="auto" w:fill="auto"/>
            <w:hideMark/>
          </w:tcPr>
          <w:p w14:paraId="6E07AD82" w14:textId="77777777" w:rsidR="00A66DF7" w:rsidRPr="00A66DF7" w:rsidRDefault="00A66DF7" w:rsidP="00A66DF7">
            <w:pPr>
              <w:spacing w:after="0" w:line="240" w:lineRule="auto"/>
              <w:rPr>
                <w:rFonts w:ascii="Times New Roman" w:eastAsia="Times New Roman" w:hAnsi="Times New Roman" w:cs="Times New Roman"/>
                <w:color w:val="000000"/>
                <w:sz w:val="18"/>
                <w:szCs w:val="18"/>
              </w:rPr>
            </w:pPr>
            <w:r w:rsidRPr="00A66DF7">
              <w:rPr>
                <w:rFonts w:ascii="Times New Roman" w:eastAsia="Times New Roman" w:hAnsi="Times New Roman" w:cs="Times New Roman"/>
                <w:color w:val="000000"/>
                <w:sz w:val="18"/>
                <w:szCs w:val="18"/>
              </w:rPr>
              <w:t> </w:t>
            </w:r>
          </w:p>
        </w:tc>
      </w:tr>
    </w:tbl>
    <w:p w14:paraId="67598F65" w14:textId="77777777" w:rsidR="00A66DF7" w:rsidRPr="00A66DF7" w:rsidRDefault="00A66DF7" w:rsidP="00A66DF7">
      <w:pPr>
        <w:spacing w:after="160" w:line="240" w:lineRule="auto"/>
        <w:ind w:left="-851"/>
        <w:jc w:val="both"/>
        <w:rPr>
          <w:rFonts w:ascii="Times New Roman" w:eastAsiaTheme="minorHAnsi" w:hAnsi="Times New Roman" w:cs="Times New Roman"/>
          <w:sz w:val="18"/>
          <w:szCs w:val="18"/>
          <w:lang w:val="en-US" w:eastAsia="en-US"/>
        </w:rPr>
      </w:pPr>
    </w:p>
    <w:p w14:paraId="71DF1405" w14:textId="77777777" w:rsidR="00A66DF7" w:rsidRPr="00A66DF7" w:rsidRDefault="00A66DF7" w:rsidP="00A66DF7">
      <w:pPr>
        <w:spacing w:after="160" w:line="240" w:lineRule="auto"/>
        <w:ind w:left="-851"/>
        <w:jc w:val="both"/>
        <w:rPr>
          <w:rFonts w:ascii="Times New Roman" w:eastAsiaTheme="minorHAnsi" w:hAnsi="Times New Roman" w:cs="Times New Roman"/>
          <w:sz w:val="18"/>
          <w:szCs w:val="18"/>
          <w:lang w:val="en-US" w:eastAsia="en-US"/>
        </w:rPr>
      </w:pPr>
      <w:r w:rsidRPr="00A66DF7">
        <w:rPr>
          <w:rFonts w:ascii="Times New Roman" w:eastAsiaTheme="minorHAnsi" w:hAnsi="Times New Roman" w:cs="Times New Roman"/>
          <w:sz w:val="18"/>
          <w:szCs w:val="18"/>
          <w:lang w:val="en-US" w:eastAsia="en-US"/>
        </w:rPr>
        <w:t>*chi-square test; †Diseases or complications during the last pregnancy (categorized in yes or no, if the woman has been diagnosed with any of the following: diabetes, hypertension, urinary infection, hemorrhage or complications from obstetric causes including placenta praevia, open cervix and threat of abortion).</w:t>
      </w:r>
    </w:p>
    <w:p w14:paraId="160FE719" w14:textId="77777777" w:rsidR="00A66DF7" w:rsidRPr="00A66DF7" w:rsidRDefault="00A66DF7" w:rsidP="00A66DF7">
      <w:pPr>
        <w:spacing w:after="160" w:line="240" w:lineRule="auto"/>
        <w:ind w:left="-851"/>
        <w:jc w:val="both"/>
        <w:rPr>
          <w:rFonts w:ascii="Times New Roman" w:eastAsiaTheme="minorHAnsi" w:hAnsi="Times New Roman" w:cs="Times New Roman"/>
          <w:sz w:val="18"/>
          <w:szCs w:val="18"/>
          <w:lang w:val="en-US" w:eastAsia="en-US"/>
        </w:rPr>
      </w:pPr>
    </w:p>
    <w:p w14:paraId="7B21777B"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4DF19BE0"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48F5B352"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14ED2D8E"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69F94F1D"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1C5D0406"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377010A7"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613BB287"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4A3CD968"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1B6D47FF"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4A6FB39D"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3A4A6DCB"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5462E3D4"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70CB291C"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3CF502FF"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4A5824DC"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328AE337" w14:textId="77777777" w:rsidR="00A66DF7" w:rsidRPr="00A66DF7" w:rsidRDefault="00A66DF7" w:rsidP="00A66DF7">
      <w:pPr>
        <w:spacing w:after="160" w:line="240" w:lineRule="auto"/>
        <w:ind w:left="-851"/>
        <w:jc w:val="both"/>
        <w:rPr>
          <w:rFonts w:eastAsiaTheme="minorHAnsi" w:cs="Arial"/>
          <w:sz w:val="18"/>
          <w:szCs w:val="18"/>
          <w:lang w:val="en-US" w:eastAsia="en-US"/>
        </w:rPr>
      </w:pPr>
    </w:p>
    <w:p w14:paraId="153B7FE9" w14:textId="77777777" w:rsidR="00A66DF7" w:rsidRPr="00A66DF7" w:rsidRDefault="00A66DF7" w:rsidP="00A66DF7">
      <w:pPr>
        <w:spacing w:after="160" w:line="259" w:lineRule="auto"/>
        <w:rPr>
          <w:rFonts w:ascii="Arial" w:eastAsiaTheme="minorHAnsi" w:hAnsi="Arial" w:cs="Arial"/>
          <w:b/>
          <w:sz w:val="20"/>
          <w:szCs w:val="20"/>
          <w:lang w:val="en-US" w:eastAsia="en-US"/>
        </w:rPr>
      </w:pPr>
      <w:r w:rsidRPr="00A66DF7">
        <w:rPr>
          <w:rFonts w:ascii="Arial" w:eastAsiaTheme="minorHAnsi" w:hAnsi="Arial" w:cs="Arial"/>
          <w:b/>
          <w:sz w:val="20"/>
          <w:szCs w:val="20"/>
          <w:lang w:val="en-US" w:eastAsia="en-US"/>
        </w:rPr>
        <w:t xml:space="preserve">Table 2: </w:t>
      </w:r>
      <w:r w:rsidRPr="00A66DF7">
        <w:rPr>
          <w:rFonts w:eastAsiaTheme="minorHAnsi"/>
          <w:sz w:val="20"/>
          <w:szCs w:val="20"/>
          <w:lang w:val="en-GB" w:eastAsia="en-US"/>
        </w:rPr>
        <w:t xml:space="preserve"> </w:t>
      </w:r>
      <w:r w:rsidRPr="00A66DF7">
        <w:rPr>
          <w:rFonts w:ascii="Arial" w:eastAsia="Times New Roman" w:hAnsi="Arial" w:cs="Arial"/>
          <w:sz w:val="20"/>
          <w:szCs w:val="20"/>
          <w:lang w:val="en-US"/>
        </w:rPr>
        <w:t>Association between sociodemographic characteristics and type of delivery</w:t>
      </w:r>
    </w:p>
    <w:tbl>
      <w:tblPr>
        <w:tblStyle w:val="Tabelacomgrade"/>
        <w:tblW w:w="1050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437"/>
        <w:gridCol w:w="1071"/>
        <w:gridCol w:w="1845"/>
        <w:gridCol w:w="1784"/>
        <w:gridCol w:w="1807"/>
        <w:gridCol w:w="1559"/>
      </w:tblGrid>
      <w:tr w:rsidR="00A66DF7" w:rsidRPr="00A66DF7" w14:paraId="38A2FBB7" w14:textId="77777777" w:rsidTr="00A66DF7">
        <w:trPr>
          <w:jc w:val="center"/>
        </w:trPr>
        <w:tc>
          <w:tcPr>
            <w:tcW w:w="3508" w:type="dxa"/>
            <w:gridSpan w:val="2"/>
            <w:vMerge w:val="restart"/>
          </w:tcPr>
          <w:p w14:paraId="26A6D9B3" w14:textId="77777777" w:rsidR="00A66DF7" w:rsidRPr="00A66DF7" w:rsidRDefault="00A66DF7" w:rsidP="00A66DF7">
            <w:pPr>
              <w:spacing w:after="0" w:line="240" w:lineRule="auto"/>
              <w:rPr>
                <w:sz w:val="20"/>
                <w:szCs w:val="20"/>
                <w:lang w:val="en-US"/>
              </w:rPr>
            </w:pPr>
          </w:p>
        </w:tc>
        <w:tc>
          <w:tcPr>
            <w:tcW w:w="6995" w:type="dxa"/>
            <w:gridSpan w:val="4"/>
          </w:tcPr>
          <w:p w14:paraId="69FA6983" w14:textId="77777777" w:rsidR="00A66DF7" w:rsidRPr="00A66DF7" w:rsidRDefault="00A66DF7" w:rsidP="00A66DF7">
            <w:pPr>
              <w:spacing w:after="0" w:line="240" w:lineRule="auto"/>
              <w:jc w:val="center"/>
              <w:rPr>
                <w:b/>
                <w:sz w:val="20"/>
                <w:szCs w:val="20"/>
                <w:lang w:val="en-US"/>
              </w:rPr>
            </w:pPr>
          </w:p>
          <w:p w14:paraId="46AEBD5A" w14:textId="77777777" w:rsidR="00A66DF7" w:rsidRPr="00A66DF7" w:rsidRDefault="00A66DF7" w:rsidP="00A66DF7">
            <w:pPr>
              <w:spacing w:after="0" w:line="240" w:lineRule="auto"/>
              <w:jc w:val="center"/>
              <w:rPr>
                <w:b/>
                <w:sz w:val="20"/>
                <w:szCs w:val="20"/>
                <w:lang w:val="en-US"/>
              </w:rPr>
            </w:pPr>
            <w:r w:rsidRPr="00A66DF7">
              <w:rPr>
                <w:b/>
                <w:sz w:val="20"/>
                <w:szCs w:val="20"/>
                <w:lang w:val="en-US"/>
              </w:rPr>
              <w:t>Type of delivery (vaginal vs. caesarean)</w:t>
            </w:r>
          </w:p>
        </w:tc>
      </w:tr>
      <w:tr w:rsidR="00A66DF7" w:rsidRPr="00A66DF7" w14:paraId="14B8D978" w14:textId="77777777" w:rsidTr="00A66DF7">
        <w:trPr>
          <w:jc w:val="center"/>
        </w:trPr>
        <w:tc>
          <w:tcPr>
            <w:tcW w:w="3508" w:type="dxa"/>
            <w:gridSpan w:val="2"/>
            <w:vMerge/>
          </w:tcPr>
          <w:p w14:paraId="5F9F6309" w14:textId="77777777" w:rsidR="00A66DF7" w:rsidRPr="00A66DF7" w:rsidRDefault="00A66DF7" w:rsidP="00A66DF7">
            <w:pPr>
              <w:spacing w:after="0" w:line="240" w:lineRule="auto"/>
              <w:rPr>
                <w:sz w:val="20"/>
                <w:szCs w:val="20"/>
                <w:lang w:val="en-US"/>
              </w:rPr>
            </w:pPr>
          </w:p>
        </w:tc>
        <w:tc>
          <w:tcPr>
            <w:tcW w:w="1845" w:type="dxa"/>
          </w:tcPr>
          <w:p w14:paraId="00A73C05" w14:textId="77777777" w:rsidR="00A66DF7" w:rsidRPr="00A66DF7" w:rsidRDefault="00A66DF7" w:rsidP="00A66DF7">
            <w:pPr>
              <w:spacing w:after="0" w:line="240" w:lineRule="auto"/>
              <w:rPr>
                <w:b/>
                <w:sz w:val="20"/>
                <w:szCs w:val="20"/>
                <w:lang w:val="en-US"/>
              </w:rPr>
            </w:pPr>
            <w:r w:rsidRPr="00A66DF7">
              <w:rPr>
                <w:b/>
                <w:sz w:val="20"/>
                <w:szCs w:val="20"/>
                <w:lang w:val="en-US"/>
              </w:rPr>
              <w:t>Primiparous</w:t>
            </w:r>
          </w:p>
          <w:p w14:paraId="2AB646F0" w14:textId="77777777" w:rsidR="00A66DF7" w:rsidRPr="00A66DF7" w:rsidRDefault="00A66DF7" w:rsidP="00A66DF7">
            <w:pPr>
              <w:spacing w:after="0" w:line="240" w:lineRule="auto"/>
              <w:rPr>
                <w:b/>
                <w:sz w:val="20"/>
                <w:szCs w:val="20"/>
                <w:lang w:val="en-US"/>
              </w:rPr>
            </w:pPr>
            <w:r w:rsidRPr="00A66DF7">
              <w:rPr>
                <w:b/>
                <w:sz w:val="20"/>
                <w:szCs w:val="20"/>
                <w:lang w:val="en-US"/>
              </w:rPr>
              <w:t>OR (95%CI)</w:t>
            </w:r>
          </w:p>
        </w:tc>
        <w:tc>
          <w:tcPr>
            <w:tcW w:w="1784" w:type="dxa"/>
          </w:tcPr>
          <w:p w14:paraId="2DCC24BB" w14:textId="77777777" w:rsidR="00A66DF7" w:rsidRPr="00A66DF7" w:rsidRDefault="00A66DF7" w:rsidP="00A66DF7">
            <w:pPr>
              <w:spacing w:after="0" w:line="240" w:lineRule="auto"/>
              <w:rPr>
                <w:b/>
                <w:sz w:val="20"/>
                <w:szCs w:val="20"/>
                <w:lang w:val="en-US"/>
              </w:rPr>
            </w:pPr>
          </w:p>
          <w:p w14:paraId="0BA9DA1D" w14:textId="77777777" w:rsidR="00A66DF7" w:rsidRPr="00A66DF7" w:rsidRDefault="00A66DF7" w:rsidP="00A66DF7">
            <w:pPr>
              <w:spacing w:after="0" w:line="240" w:lineRule="auto"/>
              <w:rPr>
                <w:b/>
                <w:sz w:val="20"/>
                <w:szCs w:val="20"/>
                <w:lang w:val="en-US"/>
              </w:rPr>
            </w:pPr>
            <w:r w:rsidRPr="00A66DF7">
              <w:rPr>
                <w:b/>
                <w:sz w:val="20"/>
                <w:szCs w:val="20"/>
                <w:lang w:val="en-US"/>
              </w:rPr>
              <w:t>Adjusted OR (95%CI)</w:t>
            </w:r>
          </w:p>
        </w:tc>
        <w:tc>
          <w:tcPr>
            <w:tcW w:w="1807" w:type="dxa"/>
          </w:tcPr>
          <w:p w14:paraId="0E2140E6" w14:textId="77777777" w:rsidR="00A66DF7" w:rsidRPr="00A66DF7" w:rsidRDefault="00A66DF7" w:rsidP="00A66DF7">
            <w:pPr>
              <w:spacing w:after="0" w:line="240" w:lineRule="auto"/>
              <w:rPr>
                <w:b/>
                <w:sz w:val="20"/>
                <w:szCs w:val="20"/>
                <w:lang w:val="en-US"/>
              </w:rPr>
            </w:pPr>
            <w:r w:rsidRPr="00A66DF7">
              <w:rPr>
                <w:b/>
                <w:sz w:val="20"/>
                <w:szCs w:val="20"/>
                <w:lang w:val="en-US"/>
              </w:rPr>
              <w:t>Multiparous (95%CI)</w:t>
            </w:r>
          </w:p>
        </w:tc>
        <w:tc>
          <w:tcPr>
            <w:tcW w:w="1559" w:type="dxa"/>
          </w:tcPr>
          <w:p w14:paraId="2CC375C9" w14:textId="77777777" w:rsidR="00A66DF7" w:rsidRPr="00A66DF7" w:rsidRDefault="00A66DF7" w:rsidP="00A66DF7">
            <w:pPr>
              <w:spacing w:after="0" w:line="240" w:lineRule="auto"/>
              <w:rPr>
                <w:b/>
                <w:sz w:val="20"/>
                <w:szCs w:val="20"/>
                <w:lang w:val="en-US"/>
              </w:rPr>
            </w:pPr>
          </w:p>
          <w:p w14:paraId="618A6105" w14:textId="77777777" w:rsidR="00A66DF7" w:rsidRPr="00A66DF7" w:rsidRDefault="00A66DF7" w:rsidP="00A66DF7">
            <w:pPr>
              <w:spacing w:after="0" w:line="240" w:lineRule="auto"/>
              <w:rPr>
                <w:b/>
                <w:sz w:val="20"/>
                <w:szCs w:val="20"/>
                <w:lang w:val="en-US"/>
              </w:rPr>
            </w:pPr>
            <w:r w:rsidRPr="00A66DF7">
              <w:rPr>
                <w:b/>
                <w:sz w:val="20"/>
                <w:szCs w:val="20"/>
                <w:lang w:val="en-US"/>
              </w:rPr>
              <w:t>Adjusted OR (95%CI)</w:t>
            </w:r>
          </w:p>
        </w:tc>
      </w:tr>
      <w:tr w:rsidR="00A66DF7" w:rsidRPr="00A66DF7" w14:paraId="4FADD5F4" w14:textId="77777777" w:rsidTr="00A66DF7">
        <w:trPr>
          <w:jc w:val="center"/>
        </w:trPr>
        <w:tc>
          <w:tcPr>
            <w:tcW w:w="2437" w:type="dxa"/>
            <w:vMerge w:val="restart"/>
          </w:tcPr>
          <w:p w14:paraId="127B87E5" w14:textId="77777777" w:rsidR="00A66DF7" w:rsidRPr="00A66DF7" w:rsidRDefault="00A66DF7" w:rsidP="00A66DF7">
            <w:pPr>
              <w:spacing w:after="0" w:line="240" w:lineRule="auto"/>
              <w:rPr>
                <w:b/>
                <w:sz w:val="20"/>
                <w:szCs w:val="20"/>
              </w:rPr>
            </w:pPr>
            <w:r w:rsidRPr="00A66DF7">
              <w:rPr>
                <w:b/>
                <w:sz w:val="20"/>
                <w:szCs w:val="20"/>
              </w:rPr>
              <w:t>Women education (years)</w:t>
            </w:r>
          </w:p>
        </w:tc>
        <w:tc>
          <w:tcPr>
            <w:tcW w:w="1071" w:type="dxa"/>
            <w:tcBorders>
              <w:bottom w:val="nil"/>
            </w:tcBorders>
          </w:tcPr>
          <w:p w14:paraId="2819119E" w14:textId="77777777" w:rsidR="00A66DF7" w:rsidRPr="00A66DF7" w:rsidRDefault="00A66DF7" w:rsidP="00A66DF7">
            <w:pPr>
              <w:spacing w:after="0"/>
              <w:rPr>
                <w:rFonts w:cs="Arial"/>
                <w:sz w:val="20"/>
                <w:szCs w:val="20"/>
                <w:lang w:val="en-GB"/>
              </w:rPr>
            </w:pPr>
            <w:r w:rsidRPr="00A66DF7">
              <w:rPr>
                <w:rFonts w:cs="Arial"/>
                <w:sz w:val="20"/>
                <w:szCs w:val="20"/>
                <w:lang w:val="en-GB"/>
              </w:rPr>
              <w:t>&lt;9</w:t>
            </w:r>
          </w:p>
        </w:tc>
        <w:tc>
          <w:tcPr>
            <w:tcW w:w="1845" w:type="dxa"/>
            <w:tcBorders>
              <w:bottom w:val="nil"/>
            </w:tcBorders>
          </w:tcPr>
          <w:p w14:paraId="64C5A16E" w14:textId="77777777" w:rsidR="00A66DF7" w:rsidRPr="00A66DF7" w:rsidRDefault="00A66DF7" w:rsidP="00A66DF7">
            <w:pPr>
              <w:spacing w:after="0" w:line="240" w:lineRule="auto"/>
              <w:rPr>
                <w:sz w:val="20"/>
                <w:szCs w:val="20"/>
              </w:rPr>
            </w:pPr>
            <w:r w:rsidRPr="00A66DF7">
              <w:rPr>
                <w:sz w:val="20"/>
                <w:szCs w:val="20"/>
              </w:rPr>
              <w:t>1.10 (0.50-2.44)</w:t>
            </w:r>
          </w:p>
        </w:tc>
        <w:tc>
          <w:tcPr>
            <w:tcW w:w="1784" w:type="dxa"/>
            <w:tcBorders>
              <w:bottom w:val="nil"/>
            </w:tcBorders>
          </w:tcPr>
          <w:p w14:paraId="0CCEDA4C" w14:textId="77777777" w:rsidR="00A66DF7" w:rsidRPr="00A66DF7" w:rsidRDefault="00A66DF7" w:rsidP="00A66DF7">
            <w:pPr>
              <w:spacing w:after="0" w:line="240" w:lineRule="auto"/>
              <w:rPr>
                <w:sz w:val="20"/>
                <w:szCs w:val="20"/>
              </w:rPr>
            </w:pPr>
            <w:r w:rsidRPr="00A66DF7">
              <w:rPr>
                <w:sz w:val="20"/>
                <w:szCs w:val="20"/>
              </w:rPr>
              <w:t>0.79 (0.33-1.90)</w:t>
            </w:r>
          </w:p>
        </w:tc>
        <w:tc>
          <w:tcPr>
            <w:tcW w:w="1807" w:type="dxa"/>
            <w:tcBorders>
              <w:bottom w:val="nil"/>
            </w:tcBorders>
          </w:tcPr>
          <w:p w14:paraId="76994735" w14:textId="77777777" w:rsidR="00A66DF7" w:rsidRPr="00A66DF7" w:rsidRDefault="00A66DF7" w:rsidP="00A66DF7">
            <w:pPr>
              <w:spacing w:after="0" w:line="240" w:lineRule="auto"/>
              <w:rPr>
                <w:sz w:val="20"/>
                <w:szCs w:val="20"/>
              </w:rPr>
            </w:pPr>
            <w:r w:rsidRPr="00A66DF7">
              <w:rPr>
                <w:sz w:val="20"/>
                <w:szCs w:val="20"/>
              </w:rPr>
              <w:t>1.51 (0.90-2.53)</w:t>
            </w:r>
          </w:p>
        </w:tc>
        <w:tc>
          <w:tcPr>
            <w:tcW w:w="1559" w:type="dxa"/>
            <w:tcBorders>
              <w:bottom w:val="nil"/>
            </w:tcBorders>
          </w:tcPr>
          <w:p w14:paraId="714DC5E5" w14:textId="77777777" w:rsidR="00A66DF7" w:rsidRPr="00A66DF7" w:rsidRDefault="00A66DF7" w:rsidP="00A66DF7">
            <w:pPr>
              <w:spacing w:after="0" w:line="240" w:lineRule="auto"/>
              <w:rPr>
                <w:sz w:val="20"/>
                <w:szCs w:val="20"/>
              </w:rPr>
            </w:pPr>
            <w:r w:rsidRPr="00A66DF7">
              <w:rPr>
                <w:sz w:val="20"/>
                <w:szCs w:val="20"/>
              </w:rPr>
              <w:t>1.10 (0.61-1.97)</w:t>
            </w:r>
          </w:p>
        </w:tc>
      </w:tr>
      <w:tr w:rsidR="00A66DF7" w:rsidRPr="00A66DF7" w14:paraId="3A7B899C" w14:textId="77777777" w:rsidTr="00A66DF7">
        <w:trPr>
          <w:jc w:val="center"/>
        </w:trPr>
        <w:tc>
          <w:tcPr>
            <w:tcW w:w="2437" w:type="dxa"/>
            <w:vMerge/>
          </w:tcPr>
          <w:p w14:paraId="5AF5E3E8"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26351532" w14:textId="77777777" w:rsidR="00A66DF7" w:rsidRPr="00A66DF7" w:rsidRDefault="00A66DF7" w:rsidP="00A66DF7">
            <w:pPr>
              <w:spacing w:after="0"/>
              <w:rPr>
                <w:rFonts w:cs="Arial"/>
                <w:sz w:val="20"/>
                <w:szCs w:val="20"/>
                <w:lang w:val="en-GB"/>
              </w:rPr>
            </w:pPr>
            <w:r w:rsidRPr="00A66DF7">
              <w:rPr>
                <w:rFonts w:cs="Arial"/>
                <w:sz w:val="20"/>
                <w:szCs w:val="20"/>
                <w:lang w:val="en-GB"/>
              </w:rPr>
              <w:t>9-12</w:t>
            </w:r>
          </w:p>
        </w:tc>
        <w:tc>
          <w:tcPr>
            <w:tcW w:w="1845" w:type="dxa"/>
            <w:tcBorders>
              <w:top w:val="nil"/>
              <w:bottom w:val="nil"/>
            </w:tcBorders>
          </w:tcPr>
          <w:p w14:paraId="5D7AF7CE" w14:textId="77777777" w:rsidR="00A66DF7" w:rsidRPr="00A66DF7" w:rsidRDefault="00A66DF7" w:rsidP="00A66DF7">
            <w:pPr>
              <w:spacing w:after="0" w:line="240" w:lineRule="auto"/>
              <w:rPr>
                <w:sz w:val="20"/>
                <w:szCs w:val="20"/>
              </w:rPr>
            </w:pPr>
            <w:r w:rsidRPr="00A66DF7">
              <w:rPr>
                <w:sz w:val="20"/>
                <w:szCs w:val="20"/>
              </w:rPr>
              <w:t>1.01 (0.46-2.24)</w:t>
            </w:r>
          </w:p>
        </w:tc>
        <w:tc>
          <w:tcPr>
            <w:tcW w:w="1784" w:type="dxa"/>
            <w:tcBorders>
              <w:top w:val="nil"/>
              <w:bottom w:val="nil"/>
            </w:tcBorders>
          </w:tcPr>
          <w:p w14:paraId="51816F1B" w14:textId="77777777" w:rsidR="00A66DF7" w:rsidRPr="00A66DF7" w:rsidRDefault="00A66DF7" w:rsidP="00A66DF7">
            <w:pPr>
              <w:spacing w:after="0" w:line="240" w:lineRule="auto"/>
              <w:rPr>
                <w:sz w:val="20"/>
                <w:szCs w:val="20"/>
              </w:rPr>
            </w:pPr>
            <w:r w:rsidRPr="00A66DF7">
              <w:rPr>
                <w:sz w:val="20"/>
                <w:szCs w:val="20"/>
              </w:rPr>
              <w:t>0.78 (0.33-1.86)</w:t>
            </w:r>
          </w:p>
        </w:tc>
        <w:tc>
          <w:tcPr>
            <w:tcW w:w="1807" w:type="dxa"/>
            <w:tcBorders>
              <w:top w:val="nil"/>
              <w:bottom w:val="nil"/>
            </w:tcBorders>
          </w:tcPr>
          <w:p w14:paraId="6D902D68" w14:textId="77777777" w:rsidR="00A66DF7" w:rsidRPr="00A66DF7" w:rsidRDefault="00A66DF7" w:rsidP="00A66DF7">
            <w:pPr>
              <w:spacing w:after="0" w:line="240" w:lineRule="auto"/>
              <w:rPr>
                <w:sz w:val="20"/>
                <w:szCs w:val="20"/>
              </w:rPr>
            </w:pPr>
            <w:r w:rsidRPr="00A66DF7">
              <w:rPr>
                <w:sz w:val="20"/>
                <w:szCs w:val="20"/>
              </w:rPr>
              <w:t>0.76 (0.44-1.30)</w:t>
            </w:r>
          </w:p>
        </w:tc>
        <w:tc>
          <w:tcPr>
            <w:tcW w:w="1559" w:type="dxa"/>
            <w:tcBorders>
              <w:top w:val="nil"/>
              <w:bottom w:val="nil"/>
            </w:tcBorders>
          </w:tcPr>
          <w:p w14:paraId="4F2ADD60" w14:textId="77777777" w:rsidR="00A66DF7" w:rsidRPr="00A66DF7" w:rsidRDefault="00A66DF7" w:rsidP="00A66DF7">
            <w:pPr>
              <w:spacing w:after="0" w:line="240" w:lineRule="auto"/>
              <w:rPr>
                <w:sz w:val="20"/>
                <w:szCs w:val="20"/>
              </w:rPr>
            </w:pPr>
            <w:r w:rsidRPr="00A66DF7">
              <w:rPr>
                <w:sz w:val="20"/>
                <w:szCs w:val="20"/>
              </w:rPr>
              <w:t>0.63 (0.34-1.15)</w:t>
            </w:r>
          </w:p>
        </w:tc>
      </w:tr>
      <w:tr w:rsidR="00A66DF7" w:rsidRPr="00A66DF7" w14:paraId="1C4B2850" w14:textId="77777777" w:rsidTr="00A66DF7">
        <w:trPr>
          <w:jc w:val="center"/>
        </w:trPr>
        <w:tc>
          <w:tcPr>
            <w:tcW w:w="2437" w:type="dxa"/>
            <w:vMerge/>
          </w:tcPr>
          <w:p w14:paraId="305B086E"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2F5F26E0" w14:textId="77777777" w:rsidR="00A66DF7" w:rsidRPr="00A66DF7" w:rsidRDefault="00A66DF7" w:rsidP="00A66DF7">
            <w:pPr>
              <w:spacing w:after="0"/>
              <w:rPr>
                <w:rFonts w:cs="Arial"/>
                <w:sz w:val="20"/>
                <w:szCs w:val="20"/>
                <w:lang w:val="en-GB"/>
              </w:rPr>
            </w:pPr>
            <w:r w:rsidRPr="00A66DF7">
              <w:rPr>
                <w:rFonts w:cs="Arial"/>
                <w:sz w:val="20"/>
                <w:szCs w:val="20"/>
                <w:lang w:val="en-GB"/>
              </w:rPr>
              <w:t>&gt;=12</w:t>
            </w:r>
          </w:p>
        </w:tc>
        <w:tc>
          <w:tcPr>
            <w:tcW w:w="1845" w:type="dxa"/>
            <w:tcBorders>
              <w:top w:val="nil"/>
              <w:bottom w:val="single" w:sz="4" w:space="0" w:color="auto"/>
            </w:tcBorders>
          </w:tcPr>
          <w:p w14:paraId="70631AB7"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top w:val="nil"/>
              <w:bottom w:val="single" w:sz="4" w:space="0" w:color="auto"/>
            </w:tcBorders>
          </w:tcPr>
          <w:p w14:paraId="2504D94A" w14:textId="77777777" w:rsidR="00A66DF7" w:rsidRPr="00A66DF7" w:rsidRDefault="00A66DF7" w:rsidP="00A66DF7">
            <w:pPr>
              <w:spacing w:after="0" w:line="240" w:lineRule="auto"/>
              <w:jc w:val="center"/>
            </w:pPr>
            <w:r w:rsidRPr="00A66DF7">
              <w:rPr>
                <w:sz w:val="20"/>
                <w:szCs w:val="20"/>
              </w:rPr>
              <w:t>1.00</w:t>
            </w:r>
          </w:p>
        </w:tc>
        <w:tc>
          <w:tcPr>
            <w:tcW w:w="1807" w:type="dxa"/>
            <w:tcBorders>
              <w:top w:val="nil"/>
              <w:bottom w:val="single" w:sz="4" w:space="0" w:color="auto"/>
            </w:tcBorders>
          </w:tcPr>
          <w:p w14:paraId="4610BAA2" w14:textId="77777777" w:rsidR="00A66DF7" w:rsidRPr="00A66DF7" w:rsidRDefault="00A66DF7" w:rsidP="00A66DF7">
            <w:pPr>
              <w:spacing w:after="0" w:line="240" w:lineRule="auto"/>
              <w:jc w:val="center"/>
            </w:pPr>
            <w:r w:rsidRPr="00A66DF7">
              <w:rPr>
                <w:sz w:val="20"/>
                <w:szCs w:val="20"/>
              </w:rPr>
              <w:t>1.00</w:t>
            </w:r>
          </w:p>
        </w:tc>
        <w:tc>
          <w:tcPr>
            <w:tcW w:w="1559" w:type="dxa"/>
            <w:tcBorders>
              <w:top w:val="nil"/>
              <w:bottom w:val="single" w:sz="4" w:space="0" w:color="auto"/>
            </w:tcBorders>
          </w:tcPr>
          <w:p w14:paraId="0AD4AF06" w14:textId="77777777" w:rsidR="00A66DF7" w:rsidRPr="00A66DF7" w:rsidRDefault="00A66DF7" w:rsidP="00A66DF7">
            <w:pPr>
              <w:spacing w:after="0" w:line="240" w:lineRule="auto"/>
              <w:jc w:val="center"/>
            </w:pPr>
            <w:r w:rsidRPr="00A66DF7">
              <w:rPr>
                <w:sz w:val="20"/>
                <w:szCs w:val="20"/>
              </w:rPr>
              <w:t>1.00</w:t>
            </w:r>
          </w:p>
        </w:tc>
      </w:tr>
      <w:tr w:rsidR="00A66DF7" w:rsidRPr="00A66DF7" w14:paraId="195581A6" w14:textId="77777777" w:rsidTr="00A66DF7">
        <w:trPr>
          <w:jc w:val="center"/>
        </w:trPr>
        <w:tc>
          <w:tcPr>
            <w:tcW w:w="2437" w:type="dxa"/>
            <w:vMerge w:val="restart"/>
          </w:tcPr>
          <w:p w14:paraId="0A564235" w14:textId="77777777" w:rsidR="00A66DF7" w:rsidRPr="00A66DF7" w:rsidRDefault="00A66DF7" w:rsidP="00A66DF7">
            <w:pPr>
              <w:spacing w:after="0" w:line="240" w:lineRule="auto"/>
              <w:rPr>
                <w:b/>
                <w:sz w:val="20"/>
                <w:szCs w:val="20"/>
              </w:rPr>
            </w:pPr>
            <w:r w:rsidRPr="00A66DF7">
              <w:rPr>
                <w:rFonts w:cs="Arial"/>
                <w:b/>
                <w:sz w:val="20"/>
                <w:szCs w:val="20"/>
              </w:rPr>
              <w:t>Place of residence</w:t>
            </w:r>
          </w:p>
        </w:tc>
        <w:tc>
          <w:tcPr>
            <w:tcW w:w="1071" w:type="dxa"/>
            <w:tcBorders>
              <w:bottom w:val="nil"/>
            </w:tcBorders>
          </w:tcPr>
          <w:p w14:paraId="2A36A720" w14:textId="77777777" w:rsidR="00A66DF7" w:rsidRPr="00A66DF7" w:rsidRDefault="00A66DF7" w:rsidP="00A66DF7">
            <w:pPr>
              <w:spacing w:after="0" w:line="240" w:lineRule="auto"/>
              <w:rPr>
                <w:rFonts w:cs="Arial"/>
                <w:sz w:val="20"/>
                <w:szCs w:val="20"/>
              </w:rPr>
            </w:pPr>
            <w:r w:rsidRPr="00A66DF7">
              <w:rPr>
                <w:rFonts w:cs="Arial"/>
                <w:sz w:val="20"/>
                <w:szCs w:val="20"/>
              </w:rPr>
              <w:t>Urban</w:t>
            </w:r>
          </w:p>
        </w:tc>
        <w:tc>
          <w:tcPr>
            <w:tcW w:w="1845" w:type="dxa"/>
            <w:tcBorders>
              <w:bottom w:val="nil"/>
            </w:tcBorders>
          </w:tcPr>
          <w:p w14:paraId="0DB62F20"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bottom w:val="nil"/>
            </w:tcBorders>
          </w:tcPr>
          <w:p w14:paraId="213A9074" w14:textId="77777777" w:rsidR="00A66DF7" w:rsidRPr="00A66DF7" w:rsidRDefault="00A66DF7" w:rsidP="00A66DF7">
            <w:pPr>
              <w:spacing w:after="0" w:line="240" w:lineRule="auto"/>
              <w:jc w:val="center"/>
            </w:pPr>
            <w:r w:rsidRPr="00A66DF7">
              <w:rPr>
                <w:sz w:val="20"/>
                <w:szCs w:val="20"/>
              </w:rPr>
              <w:t>1.00</w:t>
            </w:r>
          </w:p>
        </w:tc>
        <w:tc>
          <w:tcPr>
            <w:tcW w:w="1807" w:type="dxa"/>
            <w:tcBorders>
              <w:bottom w:val="nil"/>
            </w:tcBorders>
          </w:tcPr>
          <w:p w14:paraId="5EC483F6" w14:textId="77777777" w:rsidR="00A66DF7" w:rsidRPr="00A66DF7" w:rsidRDefault="00A66DF7" w:rsidP="00A66DF7">
            <w:pPr>
              <w:spacing w:after="0" w:line="240" w:lineRule="auto"/>
              <w:jc w:val="center"/>
            </w:pPr>
            <w:r w:rsidRPr="00A66DF7">
              <w:rPr>
                <w:sz w:val="20"/>
                <w:szCs w:val="20"/>
              </w:rPr>
              <w:t>1.00</w:t>
            </w:r>
          </w:p>
        </w:tc>
        <w:tc>
          <w:tcPr>
            <w:tcW w:w="1559" w:type="dxa"/>
            <w:tcBorders>
              <w:bottom w:val="nil"/>
            </w:tcBorders>
          </w:tcPr>
          <w:p w14:paraId="34075BB2" w14:textId="77777777" w:rsidR="00A66DF7" w:rsidRPr="00A66DF7" w:rsidRDefault="00A66DF7" w:rsidP="00A66DF7">
            <w:pPr>
              <w:spacing w:after="0" w:line="240" w:lineRule="auto"/>
              <w:jc w:val="center"/>
            </w:pPr>
            <w:r w:rsidRPr="00A66DF7">
              <w:rPr>
                <w:sz w:val="20"/>
                <w:szCs w:val="20"/>
              </w:rPr>
              <w:t>1.00</w:t>
            </w:r>
          </w:p>
        </w:tc>
      </w:tr>
      <w:tr w:rsidR="00A66DF7" w:rsidRPr="00A66DF7" w14:paraId="069A664D" w14:textId="77777777" w:rsidTr="00A66DF7">
        <w:trPr>
          <w:jc w:val="center"/>
        </w:trPr>
        <w:tc>
          <w:tcPr>
            <w:tcW w:w="2437" w:type="dxa"/>
            <w:vMerge/>
          </w:tcPr>
          <w:p w14:paraId="005B89D0"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52C28F22" w14:textId="77777777" w:rsidR="00A66DF7" w:rsidRPr="00A66DF7" w:rsidRDefault="00A66DF7" w:rsidP="00A66DF7">
            <w:pPr>
              <w:spacing w:after="0" w:line="240" w:lineRule="auto"/>
              <w:rPr>
                <w:rFonts w:cs="Arial"/>
                <w:sz w:val="20"/>
                <w:szCs w:val="20"/>
              </w:rPr>
            </w:pPr>
            <w:r w:rsidRPr="00A66DF7">
              <w:rPr>
                <w:rFonts w:cs="Arial"/>
                <w:sz w:val="20"/>
                <w:szCs w:val="20"/>
              </w:rPr>
              <w:t>Periurban</w:t>
            </w:r>
          </w:p>
        </w:tc>
        <w:tc>
          <w:tcPr>
            <w:tcW w:w="1845" w:type="dxa"/>
            <w:tcBorders>
              <w:top w:val="nil"/>
              <w:bottom w:val="single" w:sz="4" w:space="0" w:color="auto"/>
            </w:tcBorders>
          </w:tcPr>
          <w:p w14:paraId="0CF9E964" w14:textId="77777777" w:rsidR="00A66DF7" w:rsidRPr="00A66DF7" w:rsidRDefault="00A66DF7" w:rsidP="00A66DF7">
            <w:pPr>
              <w:spacing w:after="0" w:line="240" w:lineRule="auto"/>
              <w:rPr>
                <w:sz w:val="20"/>
                <w:szCs w:val="20"/>
              </w:rPr>
            </w:pPr>
            <w:r w:rsidRPr="00A66DF7">
              <w:rPr>
                <w:sz w:val="20"/>
                <w:szCs w:val="20"/>
              </w:rPr>
              <w:t>2.01 (1.24-3.25)</w:t>
            </w:r>
          </w:p>
        </w:tc>
        <w:tc>
          <w:tcPr>
            <w:tcW w:w="1784" w:type="dxa"/>
            <w:tcBorders>
              <w:top w:val="nil"/>
              <w:bottom w:val="single" w:sz="4" w:space="0" w:color="auto"/>
            </w:tcBorders>
          </w:tcPr>
          <w:p w14:paraId="6A7B619D" w14:textId="77777777" w:rsidR="00A66DF7" w:rsidRPr="00A66DF7" w:rsidRDefault="00A66DF7" w:rsidP="00A66DF7">
            <w:pPr>
              <w:spacing w:after="0" w:line="240" w:lineRule="auto"/>
              <w:rPr>
                <w:sz w:val="20"/>
                <w:szCs w:val="20"/>
              </w:rPr>
            </w:pPr>
            <w:r w:rsidRPr="00A66DF7">
              <w:rPr>
                <w:sz w:val="20"/>
                <w:szCs w:val="20"/>
              </w:rPr>
              <w:t>2.14 (1.27-3.62)</w:t>
            </w:r>
          </w:p>
        </w:tc>
        <w:tc>
          <w:tcPr>
            <w:tcW w:w="1807" w:type="dxa"/>
            <w:tcBorders>
              <w:top w:val="nil"/>
              <w:bottom w:val="single" w:sz="4" w:space="0" w:color="auto"/>
            </w:tcBorders>
          </w:tcPr>
          <w:p w14:paraId="1A5CBE65" w14:textId="77777777" w:rsidR="00A66DF7" w:rsidRPr="00A66DF7" w:rsidRDefault="00A66DF7" w:rsidP="00A66DF7">
            <w:pPr>
              <w:spacing w:after="0" w:line="240" w:lineRule="auto"/>
              <w:rPr>
                <w:sz w:val="20"/>
                <w:szCs w:val="20"/>
              </w:rPr>
            </w:pPr>
            <w:r w:rsidRPr="00A66DF7">
              <w:rPr>
                <w:sz w:val="20"/>
                <w:szCs w:val="20"/>
              </w:rPr>
              <w:t>2.06 (1.53-2.79)</w:t>
            </w:r>
          </w:p>
        </w:tc>
        <w:tc>
          <w:tcPr>
            <w:tcW w:w="1559" w:type="dxa"/>
            <w:tcBorders>
              <w:top w:val="nil"/>
              <w:bottom w:val="single" w:sz="4" w:space="0" w:color="auto"/>
            </w:tcBorders>
          </w:tcPr>
          <w:p w14:paraId="7300F3EB" w14:textId="77777777" w:rsidR="00A66DF7" w:rsidRPr="00A66DF7" w:rsidRDefault="00A66DF7" w:rsidP="00A66DF7">
            <w:pPr>
              <w:spacing w:after="0" w:line="240" w:lineRule="auto"/>
              <w:rPr>
                <w:sz w:val="20"/>
                <w:szCs w:val="20"/>
              </w:rPr>
            </w:pPr>
            <w:r w:rsidRPr="00A66DF7">
              <w:rPr>
                <w:sz w:val="20"/>
                <w:szCs w:val="20"/>
              </w:rPr>
              <w:t>1.78 (1.26-2.51)</w:t>
            </w:r>
          </w:p>
        </w:tc>
      </w:tr>
      <w:tr w:rsidR="00A66DF7" w:rsidRPr="00A66DF7" w14:paraId="6EAB8045" w14:textId="77777777" w:rsidTr="00A66DF7">
        <w:trPr>
          <w:jc w:val="center"/>
        </w:trPr>
        <w:tc>
          <w:tcPr>
            <w:tcW w:w="2437" w:type="dxa"/>
            <w:vMerge w:val="restart"/>
          </w:tcPr>
          <w:p w14:paraId="6C53490C" w14:textId="77777777" w:rsidR="00A66DF7" w:rsidRPr="00A66DF7" w:rsidRDefault="00A66DF7" w:rsidP="00A66DF7">
            <w:pPr>
              <w:spacing w:after="0" w:line="240" w:lineRule="auto"/>
              <w:rPr>
                <w:b/>
                <w:sz w:val="20"/>
                <w:szCs w:val="20"/>
              </w:rPr>
            </w:pPr>
            <w:r w:rsidRPr="00A66DF7">
              <w:rPr>
                <w:rFonts w:cs="Arial"/>
                <w:b/>
                <w:sz w:val="20"/>
                <w:szCs w:val="20"/>
              </w:rPr>
              <w:t>Family Income (dollars)</w:t>
            </w:r>
          </w:p>
        </w:tc>
        <w:tc>
          <w:tcPr>
            <w:tcW w:w="1071" w:type="dxa"/>
            <w:tcBorders>
              <w:bottom w:val="nil"/>
            </w:tcBorders>
          </w:tcPr>
          <w:p w14:paraId="52265096" w14:textId="77777777" w:rsidR="00A66DF7" w:rsidRPr="00A66DF7" w:rsidRDefault="00A66DF7" w:rsidP="00A66DF7">
            <w:pPr>
              <w:spacing w:after="0"/>
              <w:rPr>
                <w:rFonts w:cs="Arial"/>
                <w:sz w:val="20"/>
                <w:szCs w:val="20"/>
                <w:lang w:val="en-GB"/>
              </w:rPr>
            </w:pPr>
            <w:r w:rsidRPr="00A66DF7">
              <w:rPr>
                <w:rFonts w:cs="Arial"/>
                <w:sz w:val="20"/>
                <w:szCs w:val="20"/>
                <w:lang w:val="en-GB"/>
              </w:rPr>
              <w:t xml:space="preserve"> &lt;100</w:t>
            </w:r>
          </w:p>
        </w:tc>
        <w:tc>
          <w:tcPr>
            <w:tcW w:w="1845" w:type="dxa"/>
            <w:tcBorders>
              <w:bottom w:val="nil"/>
            </w:tcBorders>
          </w:tcPr>
          <w:p w14:paraId="22EE74D1" w14:textId="77777777" w:rsidR="00A66DF7" w:rsidRPr="00A66DF7" w:rsidRDefault="00A66DF7" w:rsidP="00A66DF7">
            <w:pPr>
              <w:spacing w:after="0" w:line="240" w:lineRule="auto"/>
              <w:rPr>
                <w:sz w:val="20"/>
                <w:szCs w:val="20"/>
              </w:rPr>
            </w:pPr>
            <w:r w:rsidRPr="00A66DF7">
              <w:rPr>
                <w:sz w:val="20"/>
                <w:szCs w:val="20"/>
              </w:rPr>
              <w:t>2.26 (0.73-6.94)</w:t>
            </w:r>
          </w:p>
        </w:tc>
        <w:tc>
          <w:tcPr>
            <w:tcW w:w="1784" w:type="dxa"/>
            <w:tcBorders>
              <w:bottom w:val="nil"/>
            </w:tcBorders>
          </w:tcPr>
          <w:p w14:paraId="3104461A" w14:textId="77777777" w:rsidR="00A66DF7" w:rsidRPr="00A66DF7" w:rsidRDefault="00A66DF7" w:rsidP="00A66DF7">
            <w:pPr>
              <w:spacing w:after="0" w:line="240" w:lineRule="auto"/>
              <w:rPr>
                <w:sz w:val="20"/>
                <w:szCs w:val="20"/>
              </w:rPr>
            </w:pPr>
            <w:r w:rsidRPr="00A66DF7">
              <w:rPr>
                <w:sz w:val="20"/>
                <w:szCs w:val="20"/>
              </w:rPr>
              <w:t>3.09 (0.94-10.21)</w:t>
            </w:r>
          </w:p>
        </w:tc>
        <w:tc>
          <w:tcPr>
            <w:tcW w:w="1807" w:type="dxa"/>
            <w:tcBorders>
              <w:bottom w:val="nil"/>
            </w:tcBorders>
          </w:tcPr>
          <w:p w14:paraId="0C021490" w14:textId="77777777" w:rsidR="00A66DF7" w:rsidRPr="00A66DF7" w:rsidRDefault="00A66DF7" w:rsidP="00A66DF7">
            <w:pPr>
              <w:spacing w:after="0" w:line="240" w:lineRule="auto"/>
              <w:rPr>
                <w:sz w:val="20"/>
                <w:szCs w:val="20"/>
              </w:rPr>
            </w:pPr>
            <w:r w:rsidRPr="00A66DF7">
              <w:rPr>
                <w:sz w:val="20"/>
                <w:szCs w:val="20"/>
              </w:rPr>
              <w:t>2.31 (1.33-4.02)</w:t>
            </w:r>
          </w:p>
        </w:tc>
        <w:tc>
          <w:tcPr>
            <w:tcW w:w="1559" w:type="dxa"/>
            <w:tcBorders>
              <w:bottom w:val="nil"/>
            </w:tcBorders>
          </w:tcPr>
          <w:p w14:paraId="46DB85DE" w14:textId="77777777" w:rsidR="00A66DF7" w:rsidRPr="00A66DF7" w:rsidRDefault="00A66DF7" w:rsidP="00A66DF7">
            <w:pPr>
              <w:spacing w:after="0" w:line="240" w:lineRule="auto"/>
              <w:rPr>
                <w:sz w:val="20"/>
                <w:szCs w:val="20"/>
              </w:rPr>
            </w:pPr>
            <w:r w:rsidRPr="00A66DF7">
              <w:rPr>
                <w:sz w:val="20"/>
                <w:szCs w:val="20"/>
              </w:rPr>
              <w:t>1.90 (1.00-3.60)</w:t>
            </w:r>
          </w:p>
        </w:tc>
      </w:tr>
      <w:tr w:rsidR="00A66DF7" w:rsidRPr="00A66DF7" w14:paraId="576BBA3F" w14:textId="77777777" w:rsidTr="00A66DF7">
        <w:trPr>
          <w:jc w:val="center"/>
        </w:trPr>
        <w:tc>
          <w:tcPr>
            <w:tcW w:w="2437" w:type="dxa"/>
            <w:vMerge/>
          </w:tcPr>
          <w:p w14:paraId="4464C31D"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689E06AD" w14:textId="77777777" w:rsidR="00A66DF7" w:rsidRPr="00A66DF7" w:rsidRDefault="00A66DF7" w:rsidP="00A66DF7">
            <w:pPr>
              <w:spacing w:after="0"/>
              <w:rPr>
                <w:rFonts w:cs="Arial"/>
                <w:sz w:val="20"/>
                <w:szCs w:val="20"/>
                <w:lang w:val="en-GB"/>
              </w:rPr>
            </w:pPr>
            <w:r w:rsidRPr="00A66DF7">
              <w:rPr>
                <w:rFonts w:cs="Arial"/>
                <w:sz w:val="20"/>
                <w:szCs w:val="20"/>
                <w:lang w:val="en-GB"/>
              </w:rPr>
              <w:t>100-300</w:t>
            </w:r>
          </w:p>
        </w:tc>
        <w:tc>
          <w:tcPr>
            <w:tcW w:w="1845" w:type="dxa"/>
            <w:tcBorders>
              <w:top w:val="nil"/>
              <w:bottom w:val="nil"/>
            </w:tcBorders>
          </w:tcPr>
          <w:p w14:paraId="1172FE35" w14:textId="77777777" w:rsidR="00A66DF7" w:rsidRPr="00A66DF7" w:rsidRDefault="00A66DF7" w:rsidP="00A66DF7">
            <w:pPr>
              <w:spacing w:after="0" w:line="240" w:lineRule="auto"/>
              <w:rPr>
                <w:sz w:val="20"/>
                <w:szCs w:val="20"/>
              </w:rPr>
            </w:pPr>
            <w:r w:rsidRPr="00A66DF7">
              <w:rPr>
                <w:sz w:val="20"/>
                <w:szCs w:val="20"/>
              </w:rPr>
              <w:t>1.97 (0.90- 4.33)</w:t>
            </w:r>
          </w:p>
        </w:tc>
        <w:tc>
          <w:tcPr>
            <w:tcW w:w="1784" w:type="dxa"/>
            <w:tcBorders>
              <w:top w:val="nil"/>
              <w:bottom w:val="nil"/>
            </w:tcBorders>
          </w:tcPr>
          <w:p w14:paraId="038EE530" w14:textId="77777777" w:rsidR="00A66DF7" w:rsidRPr="00A66DF7" w:rsidRDefault="00A66DF7" w:rsidP="00A66DF7">
            <w:pPr>
              <w:spacing w:after="0" w:line="240" w:lineRule="auto"/>
              <w:rPr>
                <w:sz w:val="20"/>
                <w:szCs w:val="20"/>
              </w:rPr>
            </w:pPr>
            <w:r w:rsidRPr="00A66DF7">
              <w:rPr>
                <w:sz w:val="20"/>
                <w:szCs w:val="20"/>
              </w:rPr>
              <w:t>2.06 (0.87-4.91)</w:t>
            </w:r>
          </w:p>
        </w:tc>
        <w:tc>
          <w:tcPr>
            <w:tcW w:w="1807" w:type="dxa"/>
            <w:tcBorders>
              <w:top w:val="nil"/>
              <w:bottom w:val="nil"/>
            </w:tcBorders>
          </w:tcPr>
          <w:p w14:paraId="1BFB232E" w14:textId="77777777" w:rsidR="00A66DF7" w:rsidRPr="00A66DF7" w:rsidRDefault="00A66DF7" w:rsidP="00A66DF7">
            <w:pPr>
              <w:spacing w:after="0" w:line="240" w:lineRule="auto"/>
              <w:rPr>
                <w:sz w:val="20"/>
                <w:szCs w:val="20"/>
              </w:rPr>
            </w:pPr>
            <w:r w:rsidRPr="00A66DF7">
              <w:rPr>
                <w:sz w:val="20"/>
                <w:szCs w:val="20"/>
              </w:rPr>
              <w:t>1.44 (0.98-2.11)</w:t>
            </w:r>
          </w:p>
        </w:tc>
        <w:tc>
          <w:tcPr>
            <w:tcW w:w="1559" w:type="dxa"/>
            <w:tcBorders>
              <w:top w:val="nil"/>
              <w:bottom w:val="nil"/>
            </w:tcBorders>
          </w:tcPr>
          <w:p w14:paraId="0C814CCB" w14:textId="77777777" w:rsidR="00A66DF7" w:rsidRPr="00A66DF7" w:rsidRDefault="00A66DF7" w:rsidP="00A66DF7">
            <w:pPr>
              <w:spacing w:after="0" w:line="240" w:lineRule="auto"/>
              <w:rPr>
                <w:sz w:val="20"/>
                <w:szCs w:val="20"/>
              </w:rPr>
            </w:pPr>
            <w:r w:rsidRPr="00A66DF7">
              <w:rPr>
                <w:sz w:val="20"/>
                <w:szCs w:val="20"/>
              </w:rPr>
              <w:t>1.21 (0.79-1.88)</w:t>
            </w:r>
          </w:p>
        </w:tc>
      </w:tr>
      <w:tr w:rsidR="00A66DF7" w:rsidRPr="00A66DF7" w14:paraId="32415815" w14:textId="77777777" w:rsidTr="00A66DF7">
        <w:trPr>
          <w:jc w:val="center"/>
        </w:trPr>
        <w:tc>
          <w:tcPr>
            <w:tcW w:w="2437" w:type="dxa"/>
            <w:vMerge/>
          </w:tcPr>
          <w:p w14:paraId="5AD4ED0F"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3597410D" w14:textId="77777777" w:rsidR="00A66DF7" w:rsidRPr="00A66DF7" w:rsidRDefault="00A66DF7" w:rsidP="00A66DF7">
            <w:pPr>
              <w:spacing w:after="0"/>
              <w:rPr>
                <w:rFonts w:cs="Arial"/>
                <w:sz w:val="20"/>
                <w:szCs w:val="20"/>
                <w:lang w:val="en-GB"/>
              </w:rPr>
            </w:pPr>
            <w:r w:rsidRPr="00A66DF7">
              <w:rPr>
                <w:rFonts w:cs="Arial"/>
                <w:sz w:val="20"/>
                <w:szCs w:val="20"/>
                <w:lang w:val="en-GB"/>
              </w:rPr>
              <w:t xml:space="preserve">&gt;300 </w:t>
            </w:r>
          </w:p>
        </w:tc>
        <w:tc>
          <w:tcPr>
            <w:tcW w:w="1845" w:type="dxa"/>
            <w:tcBorders>
              <w:top w:val="nil"/>
              <w:bottom w:val="nil"/>
            </w:tcBorders>
          </w:tcPr>
          <w:p w14:paraId="06A75915"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top w:val="nil"/>
              <w:bottom w:val="nil"/>
            </w:tcBorders>
          </w:tcPr>
          <w:p w14:paraId="5D11276F" w14:textId="77777777" w:rsidR="00A66DF7" w:rsidRPr="00A66DF7" w:rsidRDefault="00A66DF7" w:rsidP="00A66DF7">
            <w:pPr>
              <w:spacing w:after="0" w:line="240" w:lineRule="auto"/>
              <w:jc w:val="center"/>
            </w:pPr>
            <w:r w:rsidRPr="00A66DF7">
              <w:rPr>
                <w:sz w:val="20"/>
                <w:szCs w:val="20"/>
              </w:rPr>
              <w:t>1.00</w:t>
            </w:r>
          </w:p>
        </w:tc>
        <w:tc>
          <w:tcPr>
            <w:tcW w:w="1807" w:type="dxa"/>
            <w:tcBorders>
              <w:top w:val="nil"/>
              <w:bottom w:val="nil"/>
            </w:tcBorders>
          </w:tcPr>
          <w:p w14:paraId="7622BEFD" w14:textId="77777777" w:rsidR="00A66DF7" w:rsidRPr="00A66DF7" w:rsidRDefault="00A66DF7" w:rsidP="00A66DF7">
            <w:pPr>
              <w:spacing w:after="0" w:line="240" w:lineRule="auto"/>
              <w:jc w:val="center"/>
            </w:pPr>
            <w:r w:rsidRPr="00A66DF7">
              <w:rPr>
                <w:sz w:val="20"/>
                <w:szCs w:val="20"/>
              </w:rPr>
              <w:t>1.00</w:t>
            </w:r>
          </w:p>
        </w:tc>
        <w:tc>
          <w:tcPr>
            <w:tcW w:w="1559" w:type="dxa"/>
            <w:tcBorders>
              <w:top w:val="nil"/>
              <w:bottom w:val="nil"/>
            </w:tcBorders>
          </w:tcPr>
          <w:p w14:paraId="2E05DECE" w14:textId="77777777" w:rsidR="00A66DF7" w:rsidRPr="00A66DF7" w:rsidRDefault="00A66DF7" w:rsidP="00A66DF7">
            <w:pPr>
              <w:spacing w:after="0" w:line="240" w:lineRule="auto"/>
              <w:jc w:val="center"/>
            </w:pPr>
            <w:r w:rsidRPr="00A66DF7">
              <w:rPr>
                <w:sz w:val="20"/>
                <w:szCs w:val="20"/>
              </w:rPr>
              <w:t>1.00</w:t>
            </w:r>
          </w:p>
        </w:tc>
      </w:tr>
      <w:tr w:rsidR="00A66DF7" w:rsidRPr="00A66DF7" w14:paraId="63A0E35D" w14:textId="77777777" w:rsidTr="00A66DF7">
        <w:trPr>
          <w:jc w:val="center"/>
        </w:trPr>
        <w:tc>
          <w:tcPr>
            <w:tcW w:w="2437" w:type="dxa"/>
            <w:vMerge/>
          </w:tcPr>
          <w:p w14:paraId="0FDCEFE7"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29EC3554" w14:textId="77777777" w:rsidR="00A66DF7" w:rsidRPr="00A66DF7" w:rsidRDefault="00A66DF7" w:rsidP="00A66DF7">
            <w:pPr>
              <w:spacing w:after="0" w:line="240" w:lineRule="auto"/>
              <w:rPr>
                <w:rFonts w:cs="Arial"/>
                <w:sz w:val="20"/>
                <w:szCs w:val="20"/>
                <w:lang w:val="en-GB"/>
              </w:rPr>
            </w:pPr>
            <w:r w:rsidRPr="00A66DF7">
              <w:rPr>
                <w:rFonts w:cs="Arial"/>
                <w:sz w:val="20"/>
                <w:szCs w:val="20"/>
                <w:lang w:val="en-GB"/>
              </w:rPr>
              <w:t>other</w:t>
            </w:r>
          </w:p>
        </w:tc>
        <w:tc>
          <w:tcPr>
            <w:tcW w:w="1845" w:type="dxa"/>
            <w:tcBorders>
              <w:top w:val="nil"/>
              <w:bottom w:val="single" w:sz="4" w:space="0" w:color="auto"/>
            </w:tcBorders>
          </w:tcPr>
          <w:p w14:paraId="65C6AB22" w14:textId="77777777" w:rsidR="00A66DF7" w:rsidRPr="00A66DF7" w:rsidRDefault="00A66DF7" w:rsidP="00A66DF7">
            <w:pPr>
              <w:spacing w:after="0" w:line="240" w:lineRule="auto"/>
              <w:rPr>
                <w:sz w:val="20"/>
                <w:szCs w:val="20"/>
              </w:rPr>
            </w:pPr>
            <w:r w:rsidRPr="00A66DF7">
              <w:rPr>
                <w:sz w:val="20"/>
                <w:szCs w:val="20"/>
              </w:rPr>
              <w:t>0.99 (0.51-1.92)</w:t>
            </w:r>
          </w:p>
        </w:tc>
        <w:tc>
          <w:tcPr>
            <w:tcW w:w="1784" w:type="dxa"/>
            <w:tcBorders>
              <w:top w:val="nil"/>
              <w:bottom w:val="single" w:sz="4" w:space="0" w:color="auto"/>
            </w:tcBorders>
          </w:tcPr>
          <w:p w14:paraId="11A02C78" w14:textId="77777777" w:rsidR="00A66DF7" w:rsidRPr="00A66DF7" w:rsidRDefault="00A66DF7" w:rsidP="00A66DF7">
            <w:pPr>
              <w:spacing w:after="0" w:line="240" w:lineRule="auto"/>
              <w:rPr>
                <w:sz w:val="20"/>
                <w:szCs w:val="20"/>
              </w:rPr>
            </w:pPr>
            <w:r w:rsidRPr="00A66DF7">
              <w:rPr>
                <w:sz w:val="20"/>
                <w:szCs w:val="20"/>
              </w:rPr>
              <w:t>1.08 (0.52-2.27)</w:t>
            </w:r>
          </w:p>
        </w:tc>
        <w:tc>
          <w:tcPr>
            <w:tcW w:w="1807" w:type="dxa"/>
            <w:tcBorders>
              <w:top w:val="nil"/>
              <w:bottom w:val="single" w:sz="4" w:space="0" w:color="auto"/>
            </w:tcBorders>
          </w:tcPr>
          <w:p w14:paraId="48D6A766" w14:textId="77777777" w:rsidR="00A66DF7" w:rsidRPr="00A66DF7" w:rsidRDefault="00A66DF7" w:rsidP="00A66DF7">
            <w:pPr>
              <w:spacing w:after="0" w:line="240" w:lineRule="auto"/>
              <w:rPr>
                <w:sz w:val="20"/>
                <w:szCs w:val="20"/>
              </w:rPr>
            </w:pPr>
            <w:r w:rsidRPr="00A66DF7">
              <w:rPr>
                <w:sz w:val="20"/>
                <w:szCs w:val="20"/>
              </w:rPr>
              <w:t>1.02 (0.69-1.50)</w:t>
            </w:r>
          </w:p>
        </w:tc>
        <w:tc>
          <w:tcPr>
            <w:tcW w:w="1559" w:type="dxa"/>
            <w:tcBorders>
              <w:top w:val="nil"/>
              <w:bottom w:val="single" w:sz="4" w:space="0" w:color="auto"/>
            </w:tcBorders>
          </w:tcPr>
          <w:p w14:paraId="6DE0C98C" w14:textId="77777777" w:rsidR="00A66DF7" w:rsidRPr="00A66DF7" w:rsidRDefault="00A66DF7" w:rsidP="00A66DF7">
            <w:pPr>
              <w:spacing w:after="0" w:line="240" w:lineRule="auto"/>
              <w:rPr>
                <w:sz w:val="20"/>
                <w:szCs w:val="20"/>
              </w:rPr>
            </w:pPr>
            <w:r w:rsidRPr="00A66DF7">
              <w:rPr>
                <w:sz w:val="20"/>
                <w:szCs w:val="20"/>
              </w:rPr>
              <w:t>0.83 (0.53-1.30)</w:t>
            </w:r>
          </w:p>
        </w:tc>
      </w:tr>
      <w:tr w:rsidR="00A66DF7" w:rsidRPr="00A66DF7" w14:paraId="00B6692D" w14:textId="77777777" w:rsidTr="00A66DF7">
        <w:trPr>
          <w:jc w:val="center"/>
        </w:trPr>
        <w:tc>
          <w:tcPr>
            <w:tcW w:w="2437" w:type="dxa"/>
            <w:vMerge w:val="restart"/>
          </w:tcPr>
          <w:p w14:paraId="2E3F4904" w14:textId="77777777" w:rsidR="00A66DF7" w:rsidRPr="00A66DF7" w:rsidRDefault="00A66DF7" w:rsidP="00A66DF7">
            <w:pPr>
              <w:spacing w:after="0" w:line="240" w:lineRule="auto"/>
              <w:rPr>
                <w:b/>
                <w:sz w:val="20"/>
                <w:szCs w:val="20"/>
              </w:rPr>
            </w:pPr>
            <w:r w:rsidRPr="00A66DF7">
              <w:rPr>
                <w:rFonts w:cs="Arial"/>
                <w:b/>
                <w:sz w:val="20"/>
                <w:szCs w:val="20"/>
              </w:rPr>
              <w:t>Satisfaction in antenatal care</w:t>
            </w:r>
          </w:p>
        </w:tc>
        <w:tc>
          <w:tcPr>
            <w:tcW w:w="1071" w:type="dxa"/>
            <w:tcBorders>
              <w:bottom w:val="nil"/>
            </w:tcBorders>
          </w:tcPr>
          <w:p w14:paraId="4CE0FD50" w14:textId="77777777" w:rsidR="00A66DF7" w:rsidRPr="00A66DF7" w:rsidRDefault="00A66DF7" w:rsidP="00A66DF7">
            <w:pPr>
              <w:spacing w:after="0" w:line="240" w:lineRule="auto"/>
              <w:rPr>
                <w:rFonts w:cs="Arial"/>
                <w:sz w:val="20"/>
                <w:szCs w:val="20"/>
              </w:rPr>
            </w:pPr>
            <w:r w:rsidRPr="00A66DF7">
              <w:rPr>
                <w:rFonts w:cs="Arial"/>
                <w:sz w:val="20"/>
                <w:szCs w:val="20"/>
              </w:rPr>
              <w:t>No</w:t>
            </w:r>
          </w:p>
        </w:tc>
        <w:tc>
          <w:tcPr>
            <w:tcW w:w="1845" w:type="dxa"/>
            <w:tcBorders>
              <w:bottom w:val="nil"/>
            </w:tcBorders>
          </w:tcPr>
          <w:p w14:paraId="6E62BE40" w14:textId="77777777" w:rsidR="00A66DF7" w:rsidRPr="00A66DF7" w:rsidRDefault="00A66DF7" w:rsidP="00A66DF7">
            <w:pPr>
              <w:spacing w:after="0" w:line="240" w:lineRule="auto"/>
              <w:rPr>
                <w:sz w:val="20"/>
                <w:szCs w:val="20"/>
              </w:rPr>
            </w:pPr>
            <w:r w:rsidRPr="00A66DF7">
              <w:rPr>
                <w:sz w:val="20"/>
                <w:szCs w:val="20"/>
              </w:rPr>
              <w:t>0.42 (0.11-1.58)</w:t>
            </w:r>
          </w:p>
        </w:tc>
        <w:tc>
          <w:tcPr>
            <w:tcW w:w="1784" w:type="dxa"/>
            <w:tcBorders>
              <w:bottom w:val="nil"/>
            </w:tcBorders>
          </w:tcPr>
          <w:p w14:paraId="5D29956F" w14:textId="77777777" w:rsidR="00A66DF7" w:rsidRPr="00A66DF7" w:rsidRDefault="00A66DF7" w:rsidP="00A66DF7">
            <w:pPr>
              <w:spacing w:after="0" w:line="240" w:lineRule="auto"/>
              <w:rPr>
                <w:sz w:val="20"/>
                <w:szCs w:val="20"/>
              </w:rPr>
            </w:pPr>
            <w:r w:rsidRPr="00A66DF7">
              <w:rPr>
                <w:sz w:val="20"/>
                <w:szCs w:val="20"/>
              </w:rPr>
              <w:t>0.50 (0.13-1.99)</w:t>
            </w:r>
          </w:p>
        </w:tc>
        <w:tc>
          <w:tcPr>
            <w:tcW w:w="1807" w:type="dxa"/>
            <w:tcBorders>
              <w:bottom w:val="nil"/>
            </w:tcBorders>
          </w:tcPr>
          <w:p w14:paraId="1F56AAA7" w14:textId="77777777" w:rsidR="00A66DF7" w:rsidRPr="00A66DF7" w:rsidRDefault="00A66DF7" w:rsidP="00A66DF7">
            <w:pPr>
              <w:spacing w:after="0" w:line="240" w:lineRule="auto"/>
              <w:rPr>
                <w:sz w:val="20"/>
                <w:szCs w:val="20"/>
              </w:rPr>
            </w:pPr>
            <w:r w:rsidRPr="00A66DF7">
              <w:rPr>
                <w:sz w:val="20"/>
                <w:szCs w:val="20"/>
              </w:rPr>
              <w:t>0.51 (0.27-0.97)</w:t>
            </w:r>
          </w:p>
        </w:tc>
        <w:tc>
          <w:tcPr>
            <w:tcW w:w="1559" w:type="dxa"/>
            <w:tcBorders>
              <w:bottom w:val="nil"/>
            </w:tcBorders>
          </w:tcPr>
          <w:p w14:paraId="5ADD8EA6" w14:textId="77777777" w:rsidR="00A66DF7" w:rsidRPr="00A66DF7" w:rsidRDefault="00A66DF7" w:rsidP="00A66DF7">
            <w:pPr>
              <w:spacing w:after="0" w:line="240" w:lineRule="auto"/>
              <w:rPr>
                <w:sz w:val="20"/>
                <w:szCs w:val="20"/>
              </w:rPr>
            </w:pPr>
            <w:r w:rsidRPr="00A66DF7">
              <w:rPr>
                <w:sz w:val="20"/>
                <w:szCs w:val="20"/>
              </w:rPr>
              <w:t>0.61 (0.30-1.24)</w:t>
            </w:r>
          </w:p>
        </w:tc>
      </w:tr>
      <w:tr w:rsidR="00A66DF7" w:rsidRPr="00A66DF7" w14:paraId="1CF62DF5" w14:textId="77777777" w:rsidTr="00A66DF7">
        <w:trPr>
          <w:jc w:val="center"/>
        </w:trPr>
        <w:tc>
          <w:tcPr>
            <w:tcW w:w="2437" w:type="dxa"/>
            <w:vMerge/>
          </w:tcPr>
          <w:p w14:paraId="70ED81EA"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629DF268" w14:textId="77777777" w:rsidR="00A66DF7" w:rsidRPr="00A66DF7" w:rsidRDefault="00A66DF7" w:rsidP="00A66DF7">
            <w:pPr>
              <w:spacing w:after="0" w:line="240" w:lineRule="auto"/>
              <w:rPr>
                <w:rFonts w:cs="Arial"/>
                <w:sz w:val="20"/>
                <w:szCs w:val="20"/>
              </w:rPr>
            </w:pPr>
            <w:r w:rsidRPr="00A66DF7">
              <w:rPr>
                <w:rFonts w:cs="Arial"/>
                <w:sz w:val="20"/>
                <w:szCs w:val="20"/>
              </w:rPr>
              <w:t>Yes</w:t>
            </w:r>
          </w:p>
        </w:tc>
        <w:tc>
          <w:tcPr>
            <w:tcW w:w="1845" w:type="dxa"/>
            <w:tcBorders>
              <w:top w:val="nil"/>
              <w:bottom w:val="single" w:sz="4" w:space="0" w:color="auto"/>
            </w:tcBorders>
          </w:tcPr>
          <w:p w14:paraId="606963A9"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top w:val="nil"/>
              <w:bottom w:val="single" w:sz="4" w:space="0" w:color="auto"/>
            </w:tcBorders>
          </w:tcPr>
          <w:p w14:paraId="4621291B" w14:textId="77777777" w:rsidR="00A66DF7" w:rsidRPr="00A66DF7" w:rsidRDefault="00A66DF7" w:rsidP="00A66DF7">
            <w:pPr>
              <w:spacing w:after="0" w:line="240" w:lineRule="auto"/>
              <w:jc w:val="center"/>
            </w:pPr>
            <w:r w:rsidRPr="00A66DF7">
              <w:rPr>
                <w:sz w:val="20"/>
                <w:szCs w:val="20"/>
              </w:rPr>
              <w:t>1.00</w:t>
            </w:r>
          </w:p>
        </w:tc>
        <w:tc>
          <w:tcPr>
            <w:tcW w:w="1807" w:type="dxa"/>
            <w:tcBorders>
              <w:top w:val="nil"/>
              <w:bottom w:val="single" w:sz="4" w:space="0" w:color="auto"/>
            </w:tcBorders>
          </w:tcPr>
          <w:p w14:paraId="0132BB11" w14:textId="77777777" w:rsidR="00A66DF7" w:rsidRPr="00A66DF7" w:rsidRDefault="00A66DF7" w:rsidP="00A66DF7">
            <w:pPr>
              <w:spacing w:after="0" w:line="240" w:lineRule="auto"/>
              <w:jc w:val="center"/>
            </w:pPr>
            <w:r w:rsidRPr="00A66DF7">
              <w:rPr>
                <w:sz w:val="20"/>
                <w:szCs w:val="20"/>
              </w:rPr>
              <w:t>1.00</w:t>
            </w:r>
          </w:p>
        </w:tc>
        <w:tc>
          <w:tcPr>
            <w:tcW w:w="1559" w:type="dxa"/>
            <w:tcBorders>
              <w:top w:val="nil"/>
              <w:bottom w:val="single" w:sz="4" w:space="0" w:color="auto"/>
            </w:tcBorders>
          </w:tcPr>
          <w:p w14:paraId="123F2EE1" w14:textId="77777777" w:rsidR="00A66DF7" w:rsidRPr="00A66DF7" w:rsidRDefault="00A66DF7" w:rsidP="00A66DF7">
            <w:pPr>
              <w:spacing w:after="0" w:line="240" w:lineRule="auto"/>
              <w:jc w:val="center"/>
            </w:pPr>
            <w:r w:rsidRPr="00A66DF7">
              <w:rPr>
                <w:sz w:val="20"/>
                <w:szCs w:val="20"/>
              </w:rPr>
              <w:t>1.00</w:t>
            </w:r>
          </w:p>
        </w:tc>
      </w:tr>
      <w:tr w:rsidR="00A66DF7" w:rsidRPr="00A66DF7" w14:paraId="7C94C473" w14:textId="77777777" w:rsidTr="00A66DF7">
        <w:trPr>
          <w:jc w:val="center"/>
        </w:trPr>
        <w:tc>
          <w:tcPr>
            <w:tcW w:w="2437" w:type="dxa"/>
            <w:vMerge w:val="restart"/>
          </w:tcPr>
          <w:p w14:paraId="2B4DC22C" w14:textId="77777777" w:rsidR="00A66DF7" w:rsidRPr="00A66DF7" w:rsidRDefault="00A66DF7" w:rsidP="00A66DF7">
            <w:pPr>
              <w:spacing w:after="0" w:line="240" w:lineRule="auto"/>
              <w:rPr>
                <w:b/>
                <w:sz w:val="20"/>
                <w:szCs w:val="20"/>
              </w:rPr>
            </w:pPr>
            <w:r w:rsidRPr="00A66DF7">
              <w:rPr>
                <w:b/>
                <w:sz w:val="20"/>
                <w:szCs w:val="20"/>
              </w:rPr>
              <w:t>Hypertensive Disorders (current pregnancy)</w:t>
            </w:r>
          </w:p>
        </w:tc>
        <w:tc>
          <w:tcPr>
            <w:tcW w:w="1071" w:type="dxa"/>
            <w:tcBorders>
              <w:bottom w:val="nil"/>
            </w:tcBorders>
          </w:tcPr>
          <w:p w14:paraId="611EC99E" w14:textId="77777777" w:rsidR="00A66DF7" w:rsidRPr="00A66DF7" w:rsidRDefault="00A66DF7" w:rsidP="00A66DF7">
            <w:pPr>
              <w:spacing w:after="0" w:line="240" w:lineRule="auto"/>
              <w:rPr>
                <w:sz w:val="20"/>
                <w:szCs w:val="20"/>
              </w:rPr>
            </w:pPr>
            <w:r w:rsidRPr="00A66DF7">
              <w:rPr>
                <w:sz w:val="20"/>
                <w:szCs w:val="20"/>
              </w:rPr>
              <w:t>No</w:t>
            </w:r>
          </w:p>
        </w:tc>
        <w:tc>
          <w:tcPr>
            <w:tcW w:w="1845" w:type="dxa"/>
            <w:tcBorders>
              <w:bottom w:val="nil"/>
            </w:tcBorders>
          </w:tcPr>
          <w:p w14:paraId="75299A5C"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bottom w:val="nil"/>
            </w:tcBorders>
          </w:tcPr>
          <w:p w14:paraId="5813A96A" w14:textId="77777777" w:rsidR="00A66DF7" w:rsidRPr="00A66DF7" w:rsidRDefault="00A66DF7" w:rsidP="00A66DF7">
            <w:pPr>
              <w:spacing w:after="0" w:line="240" w:lineRule="auto"/>
              <w:jc w:val="center"/>
            </w:pPr>
            <w:r w:rsidRPr="00A66DF7">
              <w:rPr>
                <w:sz w:val="20"/>
                <w:szCs w:val="20"/>
              </w:rPr>
              <w:t>1.00</w:t>
            </w:r>
          </w:p>
        </w:tc>
        <w:tc>
          <w:tcPr>
            <w:tcW w:w="1807" w:type="dxa"/>
            <w:tcBorders>
              <w:bottom w:val="nil"/>
            </w:tcBorders>
          </w:tcPr>
          <w:p w14:paraId="05573A3A" w14:textId="77777777" w:rsidR="00A66DF7" w:rsidRPr="00A66DF7" w:rsidRDefault="00A66DF7" w:rsidP="00A66DF7">
            <w:pPr>
              <w:spacing w:after="0" w:line="240" w:lineRule="auto"/>
              <w:jc w:val="center"/>
            </w:pPr>
            <w:r w:rsidRPr="00A66DF7">
              <w:rPr>
                <w:sz w:val="20"/>
                <w:szCs w:val="20"/>
              </w:rPr>
              <w:t>1.00</w:t>
            </w:r>
          </w:p>
        </w:tc>
        <w:tc>
          <w:tcPr>
            <w:tcW w:w="1559" w:type="dxa"/>
            <w:tcBorders>
              <w:bottom w:val="nil"/>
            </w:tcBorders>
          </w:tcPr>
          <w:p w14:paraId="7E617A10" w14:textId="77777777" w:rsidR="00A66DF7" w:rsidRPr="00A66DF7" w:rsidRDefault="00A66DF7" w:rsidP="00A66DF7">
            <w:pPr>
              <w:spacing w:after="0" w:line="240" w:lineRule="auto"/>
              <w:jc w:val="center"/>
            </w:pPr>
            <w:r w:rsidRPr="00A66DF7">
              <w:rPr>
                <w:sz w:val="20"/>
                <w:szCs w:val="20"/>
              </w:rPr>
              <w:t>1.00</w:t>
            </w:r>
          </w:p>
        </w:tc>
      </w:tr>
      <w:tr w:rsidR="00A66DF7" w:rsidRPr="00A66DF7" w14:paraId="13327D8D" w14:textId="77777777" w:rsidTr="00A66DF7">
        <w:trPr>
          <w:jc w:val="center"/>
        </w:trPr>
        <w:tc>
          <w:tcPr>
            <w:tcW w:w="2437" w:type="dxa"/>
            <w:vMerge/>
          </w:tcPr>
          <w:p w14:paraId="72416DBB"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531B85CF" w14:textId="77777777" w:rsidR="00A66DF7" w:rsidRPr="00A66DF7" w:rsidRDefault="00A66DF7" w:rsidP="00A66DF7">
            <w:pPr>
              <w:spacing w:after="0" w:line="240" w:lineRule="auto"/>
              <w:rPr>
                <w:rFonts w:cs="Arial"/>
                <w:sz w:val="20"/>
                <w:szCs w:val="20"/>
              </w:rPr>
            </w:pPr>
            <w:r w:rsidRPr="00A66DF7">
              <w:rPr>
                <w:sz w:val="20"/>
                <w:szCs w:val="20"/>
              </w:rPr>
              <w:t>Yes</w:t>
            </w:r>
          </w:p>
        </w:tc>
        <w:tc>
          <w:tcPr>
            <w:tcW w:w="1845" w:type="dxa"/>
            <w:tcBorders>
              <w:top w:val="nil"/>
              <w:bottom w:val="single" w:sz="4" w:space="0" w:color="auto"/>
            </w:tcBorders>
          </w:tcPr>
          <w:p w14:paraId="61E93F2C" w14:textId="77777777" w:rsidR="00A66DF7" w:rsidRPr="00A66DF7" w:rsidRDefault="00A66DF7" w:rsidP="00A66DF7">
            <w:pPr>
              <w:spacing w:after="0" w:line="240" w:lineRule="auto"/>
              <w:rPr>
                <w:sz w:val="20"/>
                <w:szCs w:val="20"/>
              </w:rPr>
            </w:pPr>
            <w:r w:rsidRPr="00A66DF7">
              <w:rPr>
                <w:sz w:val="20"/>
                <w:szCs w:val="20"/>
              </w:rPr>
              <w:t>2.79 (1.25-6.26)</w:t>
            </w:r>
          </w:p>
        </w:tc>
        <w:tc>
          <w:tcPr>
            <w:tcW w:w="1784" w:type="dxa"/>
            <w:tcBorders>
              <w:top w:val="nil"/>
              <w:bottom w:val="single" w:sz="4" w:space="0" w:color="auto"/>
            </w:tcBorders>
          </w:tcPr>
          <w:p w14:paraId="4C29672E" w14:textId="77777777" w:rsidR="00A66DF7" w:rsidRPr="00A66DF7" w:rsidRDefault="00A66DF7" w:rsidP="00A66DF7">
            <w:pPr>
              <w:spacing w:after="0" w:line="240" w:lineRule="auto"/>
              <w:rPr>
                <w:sz w:val="20"/>
                <w:szCs w:val="20"/>
              </w:rPr>
            </w:pPr>
            <w:r w:rsidRPr="00A66DF7">
              <w:rPr>
                <w:sz w:val="20"/>
                <w:szCs w:val="20"/>
              </w:rPr>
              <w:t>3.96 (1.57-9.98)</w:t>
            </w:r>
          </w:p>
        </w:tc>
        <w:tc>
          <w:tcPr>
            <w:tcW w:w="1807" w:type="dxa"/>
            <w:tcBorders>
              <w:top w:val="nil"/>
              <w:bottom w:val="single" w:sz="4" w:space="0" w:color="auto"/>
            </w:tcBorders>
          </w:tcPr>
          <w:p w14:paraId="6B6834A3" w14:textId="77777777" w:rsidR="00A66DF7" w:rsidRPr="00A66DF7" w:rsidRDefault="00A66DF7" w:rsidP="00A66DF7">
            <w:pPr>
              <w:spacing w:after="0" w:line="240" w:lineRule="auto"/>
              <w:rPr>
                <w:sz w:val="20"/>
                <w:szCs w:val="20"/>
              </w:rPr>
            </w:pPr>
            <w:r w:rsidRPr="00A66DF7">
              <w:rPr>
                <w:sz w:val="20"/>
                <w:szCs w:val="20"/>
              </w:rPr>
              <w:t>1.53 (1.00-2.34)</w:t>
            </w:r>
          </w:p>
        </w:tc>
        <w:tc>
          <w:tcPr>
            <w:tcW w:w="1559" w:type="dxa"/>
            <w:tcBorders>
              <w:top w:val="nil"/>
              <w:bottom w:val="single" w:sz="4" w:space="0" w:color="auto"/>
            </w:tcBorders>
          </w:tcPr>
          <w:p w14:paraId="17B844C2" w14:textId="77777777" w:rsidR="00A66DF7" w:rsidRPr="00A66DF7" w:rsidRDefault="00A66DF7" w:rsidP="00A66DF7">
            <w:pPr>
              <w:spacing w:after="0" w:line="240" w:lineRule="auto"/>
              <w:rPr>
                <w:sz w:val="20"/>
                <w:szCs w:val="20"/>
              </w:rPr>
            </w:pPr>
            <w:r w:rsidRPr="00A66DF7">
              <w:rPr>
                <w:sz w:val="20"/>
                <w:szCs w:val="20"/>
              </w:rPr>
              <w:t>1.68 (1.03-2.74)</w:t>
            </w:r>
          </w:p>
        </w:tc>
      </w:tr>
      <w:tr w:rsidR="00A66DF7" w:rsidRPr="00A66DF7" w14:paraId="21ACA679" w14:textId="77777777" w:rsidTr="00A66DF7">
        <w:trPr>
          <w:jc w:val="center"/>
        </w:trPr>
        <w:tc>
          <w:tcPr>
            <w:tcW w:w="2437" w:type="dxa"/>
            <w:vMerge w:val="restart"/>
          </w:tcPr>
          <w:p w14:paraId="1307511C" w14:textId="77777777" w:rsidR="00A66DF7" w:rsidRPr="00A66DF7" w:rsidRDefault="00A66DF7" w:rsidP="00A66DF7">
            <w:pPr>
              <w:spacing w:after="0" w:line="240" w:lineRule="auto"/>
              <w:rPr>
                <w:b/>
                <w:sz w:val="20"/>
                <w:szCs w:val="20"/>
              </w:rPr>
            </w:pPr>
            <w:r w:rsidRPr="00A66DF7">
              <w:rPr>
                <w:b/>
                <w:sz w:val="20"/>
                <w:szCs w:val="20"/>
              </w:rPr>
              <w:t xml:space="preserve">Previous caesarean </w:t>
            </w:r>
          </w:p>
        </w:tc>
        <w:tc>
          <w:tcPr>
            <w:tcW w:w="1071" w:type="dxa"/>
            <w:tcBorders>
              <w:bottom w:val="nil"/>
            </w:tcBorders>
          </w:tcPr>
          <w:p w14:paraId="1ABF4C35" w14:textId="77777777" w:rsidR="00A66DF7" w:rsidRPr="00A66DF7" w:rsidRDefault="00A66DF7" w:rsidP="00A66DF7">
            <w:pPr>
              <w:spacing w:after="0" w:line="240" w:lineRule="auto"/>
              <w:rPr>
                <w:sz w:val="20"/>
                <w:szCs w:val="20"/>
              </w:rPr>
            </w:pPr>
            <w:r w:rsidRPr="00A66DF7">
              <w:rPr>
                <w:sz w:val="20"/>
                <w:szCs w:val="20"/>
              </w:rPr>
              <w:t>No</w:t>
            </w:r>
          </w:p>
        </w:tc>
        <w:tc>
          <w:tcPr>
            <w:tcW w:w="1845" w:type="dxa"/>
            <w:tcBorders>
              <w:bottom w:val="nil"/>
            </w:tcBorders>
          </w:tcPr>
          <w:p w14:paraId="37DB4719" w14:textId="77777777" w:rsidR="00A66DF7" w:rsidRPr="00A66DF7" w:rsidRDefault="00A66DF7" w:rsidP="00A66DF7">
            <w:pPr>
              <w:spacing w:after="0" w:line="240" w:lineRule="auto"/>
              <w:rPr>
                <w:sz w:val="20"/>
                <w:szCs w:val="20"/>
              </w:rPr>
            </w:pPr>
          </w:p>
        </w:tc>
        <w:tc>
          <w:tcPr>
            <w:tcW w:w="1784" w:type="dxa"/>
            <w:tcBorders>
              <w:bottom w:val="nil"/>
            </w:tcBorders>
          </w:tcPr>
          <w:p w14:paraId="72436C9C" w14:textId="77777777" w:rsidR="00A66DF7" w:rsidRPr="00A66DF7" w:rsidRDefault="00A66DF7" w:rsidP="00A66DF7">
            <w:pPr>
              <w:spacing w:after="0" w:line="240" w:lineRule="auto"/>
              <w:rPr>
                <w:sz w:val="20"/>
                <w:szCs w:val="20"/>
              </w:rPr>
            </w:pPr>
          </w:p>
        </w:tc>
        <w:tc>
          <w:tcPr>
            <w:tcW w:w="1807" w:type="dxa"/>
            <w:tcBorders>
              <w:bottom w:val="nil"/>
            </w:tcBorders>
            <w:shd w:val="clear" w:color="auto" w:fill="auto"/>
          </w:tcPr>
          <w:p w14:paraId="1FAA9768" w14:textId="77777777" w:rsidR="00A66DF7" w:rsidRPr="00A66DF7" w:rsidRDefault="00A66DF7" w:rsidP="00A66DF7">
            <w:pPr>
              <w:spacing w:after="0" w:line="240" w:lineRule="auto"/>
              <w:jc w:val="center"/>
              <w:rPr>
                <w:sz w:val="20"/>
                <w:szCs w:val="20"/>
              </w:rPr>
            </w:pPr>
            <w:r w:rsidRPr="00A66DF7">
              <w:rPr>
                <w:sz w:val="20"/>
                <w:szCs w:val="20"/>
              </w:rPr>
              <w:t>1.00</w:t>
            </w:r>
          </w:p>
        </w:tc>
        <w:tc>
          <w:tcPr>
            <w:tcW w:w="1559" w:type="dxa"/>
            <w:tcBorders>
              <w:bottom w:val="nil"/>
            </w:tcBorders>
          </w:tcPr>
          <w:p w14:paraId="6E7F38A3" w14:textId="77777777" w:rsidR="00A66DF7" w:rsidRPr="00A66DF7" w:rsidRDefault="00A66DF7" w:rsidP="00A66DF7">
            <w:pPr>
              <w:spacing w:after="0" w:line="240" w:lineRule="auto"/>
              <w:jc w:val="center"/>
            </w:pPr>
            <w:r w:rsidRPr="00A66DF7">
              <w:rPr>
                <w:sz w:val="20"/>
                <w:szCs w:val="20"/>
              </w:rPr>
              <w:t>1.00</w:t>
            </w:r>
          </w:p>
        </w:tc>
      </w:tr>
      <w:tr w:rsidR="00A66DF7" w:rsidRPr="00A66DF7" w14:paraId="31A999FD" w14:textId="77777777" w:rsidTr="00A66DF7">
        <w:trPr>
          <w:trHeight w:val="259"/>
          <w:jc w:val="center"/>
        </w:trPr>
        <w:tc>
          <w:tcPr>
            <w:tcW w:w="2437" w:type="dxa"/>
            <w:vMerge/>
          </w:tcPr>
          <w:p w14:paraId="777B411A"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4E7D77C8" w14:textId="77777777" w:rsidR="00A66DF7" w:rsidRPr="00A66DF7" w:rsidRDefault="00A66DF7" w:rsidP="00A66DF7">
            <w:pPr>
              <w:spacing w:after="0" w:line="240" w:lineRule="auto"/>
              <w:rPr>
                <w:sz w:val="20"/>
                <w:szCs w:val="20"/>
              </w:rPr>
            </w:pPr>
            <w:r w:rsidRPr="00A66DF7">
              <w:rPr>
                <w:sz w:val="20"/>
                <w:szCs w:val="20"/>
              </w:rPr>
              <w:t>Yes</w:t>
            </w:r>
          </w:p>
        </w:tc>
        <w:tc>
          <w:tcPr>
            <w:tcW w:w="1845" w:type="dxa"/>
            <w:tcBorders>
              <w:top w:val="nil"/>
              <w:bottom w:val="single" w:sz="4" w:space="0" w:color="auto"/>
            </w:tcBorders>
          </w:tcPr>
          <w:p w14:paraId="3E691EE1" w14:textId="77777777" w:rsidR="00A66DF7" w:rsidRPr="00A66DF7" w:rsidRDefault="00A66DF7" w:rsidP="00A66DF7">
            <w:pPr>
              <w:spacing w:after="0" w:line="240" w:lineRule="auto"/>
              <w:rPr>
                <w:sz w:val="20"/>
                <w:szCs w:val="20"/>
              </w:rPr>
            </w:pPr>
          </w:p>
        </w:tc>
        <w:tc>
          <w:tcPr>
            <w:tcW w:w="1784" w:type="dxa"/>
            <w:tcBorders>
              <w:top w:val="nil"/>
              <w:bottom w:val="single" w:sz="4" w:space="0" w:color="auto"/>
            </w:tcBorders>
          </w:tcPr>
          <w:p w14:paraId="61D274CE" w14:textId="77777777" w:rsidR="00A66DF7" w:rsidRPr="00A66DF7" w:rsidRDefault="00A66DF7" w:rsidP="00A66DF7">
            <w:pPr>
              <w:spacing w:after="0" w:line="240" w:lineRule="auto"/>
              <w:rPr>
                <w:sz w:val="20"/>
                <w:szCs w:val="20"/>
              </w:rPr>
            </w:pPr>
          </w:p>
        </w:tc>
        <w:tc>
          <w:tcPr>
            <w:tcW w:w="1807" w:type="dxa"/>
            <w:tcBorders>
              <w:top w:val="nil"/>
              <w:bottom w:val="single" w:sz="4" w:space="0" w:color="auto"/>
            </w:tcBorders>
            <w:shd w:val="clear" w:color="auto" w:fill="auto"/>
          </w:tcPr>
          <w:p w14:paraId="61D7DF39" w14:textId="77777777" w:rsidR="00A66DF7" w:rsidRPr="00A66DF7" w:rsidRDefault="00A66DF7" w:rsidP="00A66DF7">
            <w:pPr>
              <w:spacing w:after="0" w:line="240" w:lineRule="auto"/>
              <w:rPr>
                <w:sz w:val="20"/>
                <w:szCs w:val="20"/>
              </w:rPr>
            </w:pPr>
            <w:r w:rsidRPr="00A66DF7">
              <w:rPr>
                <w:sz w:val="20"/>
                <w:szCs w:val="20"/>
              </w:rPr>
              <w:t>6.07 (4.18-8.81)</w:t>
            </w:r>
          </w:p>
        </w:tc>
        <w:tc>
          <w:tcPr>
            <w:tcW w:w="1559" w:type="dxa"/>
            <w:tcBorders>
              <w:top w:val="nil"/>
              <w:bottom w:val="single" w:sz="4" w:space="0" w:color="auto"/>
            </w:tcBorders>
          </w:tcPr>
          <w:p w14:paraId="319B6620" w14:textId="77777777" w:rsidR="00A66DF7" w:rsidRPr="00A66DF7" w:rsidRDefault="00A66DF7" w:rsidP="00A66DF7">
            <w:pPr>
              <w:spacing w:after="0" w:line="240" w:lineRule="auto"/>
              <w:rPr>
                <w:sz w:val="20"/>
                <w:szCs w:val="20"/>
              </w:rPr>
            </w:pPr>
            <w:r w:rsidRPr="00A66DF7">
              <w:rPr>
                <w:sz w:val="20"/>
                <w:szCs w:val="20"/>
              </w:rPr>
              <w:t>5.68 (3.82-8.46)</w:t>
            </w:r>
          </w:p>
        </w:tc>
      </w:tr>
      <w:tr w:rsidR="00A66DF7" w:rsidRPr="00A66DF7" w14:paraId="66A6A165" w14:textId="77777777" w:rsidTr="00A66DF7">
        <w:trPr>
          <w:jc w:val="center"/>
        </w:trPr>
        <w:tc>
          <w:tcPr>
            <w:tcW w:w="2437" w:type="dxa"/>
            <w:vMerge w:val="restart"/>
          </w:tcPr>
          <w:p w14:paraId="528559DF" w14:textId="77777777" w:rsidR="00A66DF7" w:rsidRPr="00A66DF7" w:rsidRDefault="00A66DF7" w:rsidP="00A66DF7">
            <w:pPr>
              <w:spacing w:after="0" w:line="240" w:lineRule="auto"/>
              <w:rPr>
                <w:b/>
                <w:sz w:val="20"/>
                <w:szCs w:val="20"/>
                <w:lang w:val="en-US"/>
              </w:rPr>
            </w:pPr>
            <w:r w:rsidRPr="00A66DF7">
              <w:rPr>
                <w:rFonts w:ascii="Arial" w:hAnsi="Arial" w:cs="Arial"/>
                <w:b/>
                <w:sz w:val="20"/>
                <w:lang w:val="en-US"/>
              </w:rPr>
              <w:t>D</w:t>
            </w:r>
            <w:r w:rsidRPr="00A66DF7">
              <w:rPr>
                <w:b/>
                <w:sz w:val="20"/>
                <w:lang w:val="en-US"/>
              </w:rPr>
              <w:t>iseases or complications during the last pregnancy</w:t>
            </w:r>
          </w:p>
        </w:tc>
        <w:tc>
          <w:tcPr>
            <w:tcW w:w="1071" w:type="dxa"/>
            <w:tcBorders>
              <w:bottom w:val="nil"/>
            </w:tcBorders>
          </w:tcPr>
          <w:p w14:paraId="60D5AD7B" w14:textId="77777777" w:rsidR="00A66DF7" w:rsidRPr="00A66DF7" w:rsidRDefault="00A66DF7" w:rsidP="00A66DF7">
            <w:pPr>
              <w:spacing w:after="0" w:line="240" w:lineRule="auto"/>
              <w:rPr>
                <w:sz w:val="20"/>
                <w:szCs w:val="20"/>
              </w:rPr>
            </w:pPr>
            <w:r w:rsidRPr="00A66DF7">
              <w:rPr>
                <w:sz w:val="20"/>
                <w:szCs w:val="20"/>
              </w:rPr>
              <w:t>No</w:t>
            </w:r>
          </w:p>
        </w:tc>
        <w:tc>
          <w:tcPr>
            <w:tcW w:w="1845" w:type="dxa"/>
            <w:tcBorders>
              <w:bottom w:val="nil"/>
            </w:tcBorders>
          </w:tcPr>
          <w:p w14:paraId="006D2FFD" w14:textId="77777777" w:rsidR="00A66DF7" w:rsidRPr="00A66DF7" w:rsidRDefault="00A66DF7" w:rsidP="00A66DF7">
            <w:pPr>
              <w:spacing w:after="0" w:line="240" w:lineRule="auto"/>
              <w:rPr>
                <w:sz w:val="20"/>
                <w:szCs w:val="20"/>
              </w:rPr>
            </w:pPr>
          </w:p>
        </w:tc>
        <w:tc>
          <w:tcPr>
            <w:tcW w:w="1784" w:type="dxa"/>
            <w:tcBorders>
              <w:bottom w:val="nil"/>
            </w:tcBorders>
          </w:tcPr>
          <w:p w14:paraId="77D6AA63" w14:textId="77777777" w:rsidR="00A66DF7" w:rsidRPr="00A66DF7" w:rsidRDefault="00A66DF7" w:rsidP="00A66DF7">
            <w:pPr>
              <w:spacing w:after="0" w:line="240" w:lineRule="auto"/>
              <w:rPr>
                <w:sz w:val="20"/>
                <w:szCs w:val="20"/>
              </w:rPr>
            </w:pPr>
          </w:p>
        </w:tc>
        <w:tc>
          <w:tcPr>
            <w:tcW w:w="1807" w:type="dxa"/>
            <w:tcBorders>
              <w:bottom w:val="nil"/>
            </w:tcBorders>
            <w:shd w:val="clear" w:color="auto" w:fill="auto"/>
          </w:tcPr>
          <w:p w14:paraId="0153A1FD" w14:textId="77777777" w:rsidR="00A66DF7" w:rsidRPr="00A66DF7" w:rsidRDefault="00A66DF7" w:rsidP="00A66DF7">
            <w:pPr>
              <w:spacing w:after="0" w:line="240" w:lineRule="auto"/>
              <w:jc w:val="center"/>
              <w:rPr>
                <w:sz w:val="20"/>
                <w:szCs w:val="20"/>
              </w:rPr>
            </w:pPr>
            <w:r w:rsidRPr="00A66DF7">
              <w:rPr>
                <w:sz w:val="20"/>
                <w:szCs w:val="20"/>
              </w:rPr>
              <w:t>1.00</w:t>
            </w:r>
          </w:p>
        </w:tc>
        <w:tc>
          <w:tcPr>
            <w:tcW w:w="1559" w:type="dxa"/>
            <w:tcBorders>
              <w:bottom w:val="nil"/>
            </w:tcBorders>
          </w:tcPr>
          <w:p w14:paraId="007A15E5" w14:textId="77777777" w:rsidR="00A66DF7" w:rsidRPr="00A66DF7" w:rsidRDefault="00A66DF7" w:rsidP="00A66DF7">
            <w:pPr>
              <w:spacing w:after="0" w:line="240" w:lineRule="auto"/>
              <w:jc w:val="center"/>
            </w:pPr>
            <w:r w:rsidRPr="00A66DF7">
              <w:rPr>
                <w:sz w:val="20"/>
                <w:szCs w:val="20"/>
              </w:rPr>
              <w:t>1.00</w:t>
            </w:r>
          </w:p>
        </w:tc>
      </w:tr>
      <w:tr w:rsidR="00A66DF7" w:rsidRPr="00A66DF7" w14:paraId="41868FBE" w14:textId="77777777" w:rsidTr="00A66DF7">
        <w:trPr>
          <w:trHeight w:val="263"/>
          <w:jc w:val="center"/>
        </w:trPr>
        <w:tc>
          <w:tcPr>
            <w:tcW w:w="2437" w:type="dxa"/>
            <w:vMerge/>
          </w:tcPr>
          <w:p w14:paraId="218A95AA" w14:textId="77777777" w:rsidR="00A66DF7" w:rsidRPr="00A66DF7" w:rsidRDefault="00A66DF7" w:rsidP="00A66DF7">
            <w:pPr>
              <w:spacing w:after="0" w:line="240" w:lineRule="auto"/>
              <w:rPr>
                <w:b/>
                <w:sz w:val="20"/>
                <w:szCs w:val="20"/>
              </w:rPr>
            </w:pPr>
          </w:p>
        </w:tc>
        <w:tc>
          <w:tcPr>
            <w:tcW w:w="1071" w:type="dxa"/>
            <w:tcBorders>
              <w:top w:val="nil"/>
            </w:tcBorders>
          </w:tcPr>
          <w:p w14:paraId="5C9C708D" w14:textId="77777777" w:rsidR="00A66DF7" w:rsidRPr="00A66DF7" w:rsidRDefault="00A66DF7" w:rsidP="00A66DF7">
            <w:pPr>
              <w:spacing w:after="0" w:line="240" w:lineRule="auto"/>
              <w:rPr>
                <w:sz w:val="20"/>
                <w:szCs w:val="20"/>
              </w:rPr>
            </w:pPr>
            <w:r w:rsidRPr="00A66DF7">
              <w:rPr>
                <w:sz w:val="20"/>
                <w:szCs w:val="20"/>
              </w:rPr>
              <w:t>Yes</w:t>
            </w:r>
          </w:p>
        </w:tc>
        <w:tc>
          <w:tcPr>
            <w:tcW w:w="1845" w:type="dxa"/>
            <w:tcBorders>
              <w:top w:val="nil"/>
            </w:tcBorders>
          </w:tcPr>
          <w:p w14:paraId="7896AA3C" w14:textId="77777777" w:rsidR="00A66DF7" w:rsidRPr="00A66DF7" w:rsidRDefault="00A66DF7" w:rsidP="00A66DF7">
            <w:pPr>
              <w:spacing w:after="0" w:line="240" w:lineRule="auto"/>
              <w:rPr>
                <w:sz w:val="20"/>
                <w:szCs w:val="20"/>
              </w:rPr>
            </w:pPr>
          </w:p>
        </w:tc>
        <w:tc>
          <w:tcPr>
            <w:tcW w:w="1784" w:type="dxa"/>
            <w:tcBorders>
              <w:top w:val="nil"/>
            </w:tcBorders>
          </w:tcPr>
          <w:p w14:paraId="470DB7E8" w14:textId="77777777" w:rsidR="00A66DF7" w:rsidRPr="00A66DF7" w:rsidRDefault="00A66DF7" w:rsidP="00A66DF7">
            <w:pPr>
              <w:spacing w:after="0" w:line="240" w:lineRule="auto"/>
              <w:rPr>
                <w:sz w:val="20"/>
                <w:szCs w:val="20"/>
              </w:rPr>
            </w:pPr>
          </w:p>
        </w:tc>
        <w:tc>
          <w:tcPr>
            <w:tcW w:w="1807" w:type="dxa"/>
            <w:tcBorders>
              <w:top w:val="nil"/>
            </w:tcBorders>
            <w:shd w:val="clear" w:color="auto" w:fill="auto"/>
          </w:tcPr>
          <w:p w14:paraId="74551FB6" w14:textId="77777777" w:rsidR="00A66DF7" w:rsidRPr="00A66DF7" w:rsidRDefault="00A66DF7" w:rsidP="00A66DF7">
            <w:pPr>
              <w:spacing w:after="0" w:line="240" w:lineRule="auto"/>
              <w:rPr>
                <w:sz w:val="20"/>
                <w:szCs w:val="20"/>
              </w:rPr>
            </w:pPr>
            <w:r w:rsidRPr="00A66DF7">
              <w:rPr>
                <w:sz w:val="20"/>
                <w:szCs w:val="20"/>
              </w:rPr>
              <w:t>1.56 (1.13-2.15)</w:t>
            </w:r>
          </w:p>
        </w:tc>
        <w:tc>
          <w:tcPr>
            <w:tcW w:w="1559" w:type="dxa"/>
            <w:tcBorders>
              <w:top w:val="nil"/>
            </w:tcBorders>
          </w:tcPr>
          <w:p w14:paraId="00AE808F" w14:textId="77777777" w:rsidR="00A66DF7" w:rsidRPr="00A66DF7" w:rsidRDefault="00A66DF7" w:rsidP="00A66DF7">
            <w:pPr>
              <w:spacing w:after="0" w:line="240" w:lineRule="auto"/>
              <w:rPr>
                <w:sz w:val="20"/>
                <w:szCs w:val="20"/>
              </w:rPr>
            </w:pPr>
            <w:r w:rsidRPr="00A66DF7">
              <w:rPr>
                <w:sz w:val="20"/>
                <w:szCs w:val="20"/>
              </w:rPr>
              <w:t>1.20 (0.83-1.75)</w:t>
            </w:r>
          </w:p>
        </w:tc>
      </w:tr>
    </w:tbl>
    <w:p w14:paraId="624542CA" w14:textId="77777777" w:rsidR="00A66DF7" w:rsidRPr="00A66DF7" w:rsidRDefault="00A66DF7" w:rsidP="00A66DF7">
      <w:pPr>
        <w:spacing w:after="160" w:line="240" w:lineRule="auto"/>
        <w:ind w:left="-993"/>
        <w:jc w:val="both"/>
        <w:rPr>
          <w:rFonts w:eastAsiaTheme="minorHAnsi" w:cs="Arial"/>
          <w:sz w:val="18"/>
          <w:szCs w:val="18"/>
          <w:lang w:val="en-US" w:eastAsia="en-US"/>
        </w:rPr>
      </w:pPr>
    </w:p>
    <w:p w14:paraId="162031BA" w14:textId="77777777" w:rsidR="00A66DF7" w:rsidRPr="00A66DF7" w:rsidRDefault="00A66DF7" w:rsidP="00A66DF7">
      <w:pPr>
        <w:spacing w:after="160" w:line="240" w:lineRule="auto"/>
        <w:ind w:left="-993"/>
        <w:jc w:val="both"/>
        <w:rPr>
          <w:rFonts w:eastAsiaTheme="minorHAnsi"/>
          <w:sz w:val="18"/>
          <w:szCs w:val="18"/>
          <w:lang w:val="en-US" w:eastAsia="en-US"/>
        </w:rPr>
      </w:pPr>
      <w:r w:rsidRPr="00A66DF7">
        <w:rPr>
          <w:rFonts w:eastAsiaTheme="minorHAnsi" w:cs="Arial"/>
          <w:sz w:val="18"/>
          <w:szCs w:val="18"/>
          <w:lang w:val="en-US" w:eastAsia="en-US"/>
        </w:rPr>
        <w:t>OR (95%CI) = Odds ratio (95% Confidence Interval); *adjusted for all variables listed except previous caesarean and diseases during last pregnancy; **adjusted for all variables listed; †D</w:t>
      </w:r>
      <w:r w:rsidRPr="00A66DF7">
        <w:rPr>
          <w:rFonts w:eastAsiaTheme="minorHAnsi"/>
          <w:sz w:val="18"/>
          <w:szCs w:val="18"/>
          <w:lang w:val="en-US" w:eastAsia="en-US"/>
        </w:rPr>
        <w:t>iseases or complications during the last pregnancy (categorized in yes or no, if the woman has been diagnosed with any of the following: diabetes, hypertension, urinary infection, hemorrhage or complications from obstetric causes including placenta praevia, open cervix and threat of abortion).</w:t>
      </w:r>
    </w:p>
    <w:p w14:paraId="6C206716" w14:textId="77777777" w:rsidR="00A66DF7" w:rsidRPr="00A66DF7" w:rsidRDefault="00A66DF7" w:rsidP="00A66DF7">
      <w:pPr>
        <w:spacing w:after="160" w:line="259" w:lineRule="auto"/>
        <w:rPr>
          <w:rFonts w:eastAsiaTheme="minorHAnsi" w:cs="Arial"/>
          <w:sz w:val="18"/>
          <w:szCs w:val="18"/>
          <w:lang w:val="en-US" w:eastAsia="en-US"/>
        </w:rPr>
      </w:pPr>
    </w:p>
    <w:p w14:paraId="321FB1E0" w14:textId="77777777" w:rsidR="00A66DF7" w:rsidRPr="00A66DF7" w:rsidRDefault="00A66DF7" w:rsidP="00A66DF7">
      <w:pPr>
        <w:spacing w:after="160" w:line="259" w:lineRule="auto"/>
        <w:rPr>
          <w:rFonts w:eastAsiaTheme="minorHAnsi" w:cs="Arial"/>
          <w:sz w:val="18"/>
          <w:szCs w:val="18"/>
          <w:lang w:val="en-US" w:eastAsia="en-US"/>
        </w:rPr>
      </w:pPr>
    </w:p>
    <w:p w14:paraId="04F7B406" w14:textId="77777777" w:rsidR="00A66DF7" w:rsidRPr="00A66DF7" w:rsidRDefault="00A66DF7" w:rsidP="00A66DF7">
      <w:pPr>
        <w:spacing w:after="160" w:line="259" w:lineRule="auto"/>
        <w:rPr>
          <w:rFonts w:eastAsiaTheme="minorHAnsi" w:cs="Arial"/>
          <w:sz w:val="18"/>
          <w:szCs w:val="18"/>
          <w:lang w:val="en-US" w:eastAsia="en-US"/>
        </w:rPr>
      </w:pPr>
    </w:p>
    <w:p w14:paraId="2DC1EEE5" w14:textId="77777777" w:rsidR="00A66DF7" w:rsidRPr="00A66DF7" w:rsidRDefault="00A66DF7" w:rsidP="00A66DF7">
      <w:pPr>
        <w:spacing w:after="160" w:line="259" w:lineRule="auto"/>
        <w:rPr>
          <w:rFonts w:eastAsiaTheme="minorHAnsi" w:cs="Arial"/>
          <w:sz w:val="18"/>
          <w:szCs w:val="18"/>
          <w:lang w:val="en-US" w:eastAsia="en-US"/>
        </w:rPr>
      </w:pPr>
    </w:p>
    <w:p w14:paraId="03F6A12F" w14:textId="77777777" w:rsidR="00A66DF7" w:rsidRPr="00A66DF7" w:rsidRDefault="00A66DF7" w:rsidP="00A66DF7">
      <w:pPr>
        <w:spacing w:after="160" w:line="259" w:lineRule="auto"/>
        <w:rPr>
          <w:rFonts w:eastAsiaTheme="minorHAnsi" w:cs="Arial"/>
          <w:sz w:val="18"/>
          <w:szCs w:val="18"/>
          <w:lang w:val="en-US" w:eastAsia="en-US"/>
        </w:rPr>
      </w:pPr>
    </w:p>
    <w:p w14:paraId="27924152" w14:textId="77777777" w:rsidR="00A66DF7" w:rsidRPr="00A66DF7" w:rsidRDefault="00A66DF7" w:rsidP="00A66DF7">
      <w:pPr>
        <w:spacing w:after="160" w:line="259" w:lineRule="auto"/>
        <w:rPr>
          <w:rFonts w:eastAsiaTheme="minorHAnsi" w:cs="Arial"/>
          <w:sz w:val="18"/>
          <w:szCs w:val="18"/>
          <w:lang w:val="en-US" w:eastAsia="en-US"/>
        </w:rPr>
      </w:pPr>
    </w:p>
    <w:p w14:paraId="30E0B7F0" w14:textId="77777777" w:rsidR="00A66DF7" w:rsidRPr="00A66DF7" w:rsidRDefault="00A66DF7" w:rsidP="00A66DF7">
      <w:pPr>
        <w:spacing w:after="160" w:line="259" w:lineRule="auto"/>
        <w:rPr>
          <w:rFonts w:eastAsiaTheme="minorHAnsi" w:cs="Arial"/>
          <w:sz w:val="18"/>
          <w:szCs w:val="18"/>
          <w:lang w:val="en-US" w:eastAsia="en-US"/>
        </w:rPr>
      </w:pPr>
    </w:p>
    <w:p w14:paraId="37FD412A" w14:textId="77777777" w:rsidR="00A66DF7" w:rsidRPr="00A66DF7" w:rsidRDefault="00A66DF7" w:rsidP="00A66DF7">
      <w:pPr>
        <w:spacing w:after="160" w:line="259" w:lineRule="auto"/>
        <w:rPr>
          <w:rFonts w:eastAsiaTheme="minorHAnsi" w:cs="Arial"/>
          <w:sz w:val="18"/>
          <w:szCs w:val="18"/>
          <w:lang w:val="en-US" w:eastAsia="en-US"/>
        </w:rPr>
      </w:pPr>
    </w:p>
    <w:p w14:paraId="09B9ACF8" w14:textId="77777777" w:rsidR="00A66DF7" w:rsidRPr="00A66DF7" w:rsidRDefault="00A66DF7" w:rsidP="00A66DF7">
      <w:pPr>
        <w:spacing w:after="160" w:line="259" w:lineRule="auto"/>
        <w:rPr>
          <w:rFonts w:eastAsiaTheme="minorHAnsi" w:cs="Arial"/>
          <w:sz w:val="18"/>
          <w:szCs w:val="18"/>
          <w:lang w:val="en-US" w:eastAsia="en-US"/>
        </w:rPr>
      </w:pPr>
    </w:p>
    <w:p w14:paraId="332D6F3A" w14:textId="77777777" w:rsidR="00A66DF7" w:rsidRPr="00A66DF7" w:rsidRDefault="00A66DF7" w:rsidP="00A66DF7">
      <w:pPr>
        <w:spacing w:after="160" w:line="259" w:lineRule="auto"/>
        <w:rPr>
          <w:rFonts w:eastAsiaTheme="minorHAnsi" w:cs="Arial"/>
          <w:sz w:val="18"/>
          <w:szCs w:val="18"/>
          <w:lang w:val="en-US" w:eastAsia="en-US"/>
        </w:rPr>
      </w:pPr>
    </w:p>
    <w:p w14:paraId="7110C255" w14:textId="77777777" w:rsidR="00A66DF7" w:rsidRPr="00A66DF7" w:rsidRDefault="00A66DF7" w:rsidP="00A66DF7">
      <w:pPr>
        <w:spacing w:after="160" w:line="259" w:lineRule="auto"/>
        <w:rPr>
          <w:rFonts w:eastAsiaTheme="minorHAnsi" w:cs="Arial"/>
          <w:sz w:val="18"/>
          <w:szCs w:val="18"/>
          <w:lang w:val="en-US" w:eastAsia="en-US"/>
        </w:rPr>
      </w:pPr>
    </w:p>
    <w:p w14:paraId="2AFC34E9" w14:textId="77777777" w:rsidR="00A66DF7" w:rsidRPr="00A66DF7" w:rsidRDefault="00A66DF7" w:rsidP="00A66DF7">
      <w:pPr>
        <w:spacing w:after="160" w:line="259" w:lineRule="auto"/>
        <w:rPr>
          <w:rFonts w:eastAsiaTheme="minorHAnsi" w:cs="Arial"/>
          <w:sz w:val="18"/>
          <w:szCs w:val="18"/>
          <w:lang w:val="en-US" w:eastAsia="en-US"/>
        </w:rPr>
      </w:pPr>
    </w:p>
    <w:p w14:paraId="28869634" w14:textId="77777777" w:rsidR="00A66DF7" w:rsidRPr="00A66DF7" w:rsidRDefault="00A66DF7" w:rsidP="00A66DF7">
      <w:pPr>
        <w:spacing w:after="160" w:line="259" w:lineRule="auto"/>
        <w:rPr>
          <w:rFonts w:eastAsiaTheme="minorHAnsi" w:cs="Arial"/>
          <w:sz w:val="18"/>
          <w:szCs w:val="18"/>
          <w:lang w:val="en-US" w:eastAsia="en-US"/>
        </w:rPr>
      </w:pPr>
    </w:p>
    <w:p w14:paraId="4E3D0E46" w14:textId="77777777" w:rsidR="00A66DF7" w:rsidRPr="00A66DF7" w:rsidRDefault="00A66DF7" w:rsidP="00A66DF7">
      <w:pPr>
        <w:spacing w:after="160" w:line="259" w:lineRule="auto"/>
        <w:rPr>
          <w:rFonts w:eastAsiaTheme="minorHAnsi" w:cs="Arial"/>
          <w:sz w:val="18"/>
          <w:szCs w:val="18"/>
          <w:lang w:val="en-US" w:eastAsia="en-US"/>
        </w:rPr>
      </w:pPr>
    </w:p>
    <w:p w14:paraId="44913AA1" w14:textId="77777777" w:rsidR="00A66DF7" w:rsidRPr="00A66DF7" w:rsidRDefault="00A66DF7" w:rsidP="00A66DF7">
      <w:pPr>
        <w:spacing w:after="160" w:line="259" w:lineRule="auto"/>
        <w:rPr>
          <w:rFonts w:ascii="Arial" w:eastAsiaTheme="minorHAnsi" w:hAnsi="Arial" w:cs="Arial"/>
          <w:sz w:val="20"/>
          <w:szCs w:val="20"/>
          <w:lang w:val="en-US" w:eastAsia="en-US"/>
        </w:rPr>
      </w:pPr>
      <w:r w:rsidRPr="00A66DF7">
        <w:rPr>
          <w:rFonts w:ascii="Arial" w:eastAsiaTheme="minorHAnsi" w:hAnsi="Arial" w:cs="Arial"/>
          <w:b/>
          <w:sz w:val="20"/>
          <w:szCs w:val="20"/>
          <w:lang w:val="en-US" w:eastAsia="en-US"/>
        </w:rPr>
        <w:lastRenderedPageBreak/>
        <w:t>Supplementary Table 1</w:t>
      </w:r>
      <w:r w:rsidRPr="00A66DF7">
        <w:rPr>
          <w:rFonts w:ascii="Arial" w:eastAsiaTheme="minorHAnsi" w:hAnsi="Arial" w:cs="Arial"/>
          <w:sz w:val="20"/>
          <w:szCs w:val="20"/>
          <w:lang w:val="en-US" w:eastAsia="en-US"/>
        </w:rPr>
        <w:t>: Association between sociodemographic characteristics and type of delivery.</w:t>
      </w:r>
    </w:p>
    <w:tbl>
      <w:tblPr>
        <w:tblStyle w:val="Tabelacomgrade"/>
        <w:tblW w:w="894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437"/>
        <w:gridCol w:w="1071"/>
        <w:gridCol w:w="1845"/>
        <w:gridCol w:w="1784"/>
        <w:gridCol w:w="1807"/>
      </w:tblGrid>
      <w:tr w:rsidR="00A66DF7" w:rsidRPr="00A66DF7" w14:paraId="298CC03B" w14:textId="77777777" w:rsidTr="00A66DF7">
        <w:trPr>
          <w:jc w:val="center"/>
        </w:trPr>
        <w:tc>
          <w:tcPr>
            <w:tcW w:w="3508" w:type="dxa"/>
            <w:gridSpan w:val="2"/>
          </w:tcPr>
          <w:p w14:paraId="128316AC" w14:textId="77777777" w:rsidR="00A66DF7" w:rsidRPr="00A66DF7" w:rsidRDefault="00A66DF7" w:rsidP="00A66DF7">
            <w:pPr>
              <w:spacing w:after="0" w:line="240" w:lineRule="auto"/>
              <w:rPr>
                <w:sz w:val="20"/>
                <w:szCs w:val="20"/>
                <w:lang w:val="en-US"/>
              </w:rPr>
            </w:pPr>
          </w:p>
        </w:tc>
        <w:tc>
          <w:tcPr>
            <w:tcW w:w="5436" w:type="dxa"/>
            <w:gridSpan w:val="3"/>
          </w:tcPr>
          <w:p w14:paraId="4A0980BA" w14:textId="77777777" w:rsidR="00A66DF7" w:rsidRPr="00A66DF7" w:rsidRDefault="00A66DF7" w:rsidP="00A66DF7">
            <w:pPr>
              <w:spacing w:after="0" w:line="240" w:lineRule="auto"/>
              <w:jc w:val="center"/>
              <w:rPr>
                <w:b/>
                <w:sz w:val="20"/>
                <w:szCs w:val="20"/>
                <w:lang w:val="en-US"/>
              </w:rPr>
            </w:pPr>
            <w:r w:rsidRPr="00A66DF7">
              <w:rPr>
                <w:b/>
                <w:sz w:val="20"/>
                <w:szCs w:val="20"/>
                <w:lang w:val="en-US"/>
              </w:rPr>
              <w:t>Type of delivery (vaginal vs. caesarean)</w:t>
            </w:r>
          </w:p>
          <w:p w14:paraId="699C3AE8" w14:textId="77777777" w:rsidR="00A66DF7" w:rsidRPr="00A66DF7" w:rsidRDefault="00A66DF7" w:rsidP="00A66DF7">
            <w:pPr>
              <w:spacing w:after="0" w:line="240" w:lineRule="auto"/>
              <w:jc w:val="center"/>
              <w:rPr>
                <w:b/>
                <w:sz w:val="20"/>
                <w:szCs w:val="20"/>
                <w:lang w:val="en-US"/>
              </w:rPr>
            </w:pPr>
            <w:r w:rsidRPr="00A66DF7">
              <w:rPr>
                <w:b/>
                <w:sz w:val="20"/>
                <w:szCs w:val="20"/>
                <w:lang w:val="en-US"/>
              </w:rPr>
              <w:t>OR (95%CI)</w:t>
            </w:r>
          </w:p>
        </w:tc>
      </w:tr>
      <w:tr w:rsidR="00A66DF7" w:rsidRPr="00A66DF7" w14:paraId="2F112583" w14:textId="77777777" w:rsidTr="00A66DF7">
        <w:trPr>
          <w:jc w:val="center"/>
        </w:trPr>
        <w:tc>
          <w:tcPr>
            <w:tcW w:w="3508" w:type="dxa"/>
            <w:gridSpan w:val="2"/>
          </w:tcPr>
          <w:p w14:paraId="17B76B22" w14:textId="77777777" w:rsidR="00A66DF7" w:rsidRPr="00A66DF7" w:rsidRDefault="00A66DF7" w:rsidP="00A66DF7">
            <w:pPr>
              <w:spacing w:after="0" w:line="240" w:lineRule="auto"/>
              <w:rPr>
                <w:sz w:val="20"/>
                <w:szCs w:val="20"/>
                <w:lang w:val="en-US"/>
              </w:rPr>
            </w:pPr>
          </w:p>
        </w:tc>
        <w:tc>
          <w:tcPr>
            <w:tcW w:w="1845" w:type="dxa"/>
          </w:tcPr>
          <w:p w14:paraId="7295A6B4" w14:textId="77777777" w:rsidR="00A66DF7" w:rsidRPr="00A66DF7" w:rsidRDefault="00A66DF7" w:rsidP="00A66DF7">
            <w:pPr>
              <w:spacing w:after="0" w:line="240" w:lineRule="auto"/>
              <w:jc w:val="center"/>
              <w:rPr>
                <w:b/>
                <w:sz w:val="20"/>
                <w:szCs w:val="20"/>
                <w:lang w:val="en-US"/>
              </w:rPr>
            </w:pPr>
            <w:r w:rsidRPr="00A66DF7">
              <w:rPr>
                <w:b/>
                <w:sz w:val="20"/>
                <w:szCs w:val="20"/>
                <w:lang w:val="en-US"/>
              </w:rPr>
              <w:t>Model 0</w:t>
            </w:r>
          </w:p>
          <w:p w14:paraId="72293FCC" w14:textId="77777777" w:rsidR="00A66DF7" w:rsidRPr="00A66DF7" w:rsidRDefault="00A66DF7" w:rsidP="00A66DF7">
            <w:pPr>
              <w:spacing w:after="0" w:line="240" w:lineRule="auto"/>
              <w:jc w:val="center"/>
              <w:rPr>
                <w:b/>
                <w:sz w:val="20"/>
                <w:szCs w:val="20"/>
                <w:lang w:val="en-US"/>
              </w:rPr>
            </w:pPr>
          </w:p>
        </w:tc>
        <w:tc>
          <w:tcPr>
            <w:tcW w:w="1784" w:type="dxa"/>
          </w:tcPr>
          <w:p w14:paraId="3381716B" w14:textId="77777777" w:rsidR="00A66DF7" w:rsidRPr="00A66DF7" w:rsidRDefault="00A66DF7" w:rsidP="00A66DF7">
            <w:pPr>
              <w:spacing w:after="0" w:line="240" w:lineRule="auto"/>
              <w:jc w:val="center"/>
              <w:rPr>
                <w:b/>
                <w:sz w:val="20"/>
                <w:szCs w:val="20"/>
                <w:lang w:val="en-US"/>
              </w:rPr>
            </w:pPr>
            <w:r w:rsidRPr="00A66DF7">
              <w:rPr>
                <w:b/>
                <w:sz w:val="20"/>
                <w:szCs w:val="20"/>
                <w:lang w:val="en-US"/>
              </w:rPr>
              <w:t>Model 1</w:t>
            </w:r>
          </w:p>
          <w:p w14:paraId="07E8D68A" w14:textId="77777777" w:rsidR="00A66DF7" w:rsidRPr="00A66DF7" w:rsidRDefault="00A66DF7" w:rsidP="00A66DF7">
            <w:pPr>
              <w:spacing w:after="0" w:line="240" w:lineRule="auto"/>
              <w:jc w:val="center"/>
              <w:rPr>
                <w:b/>
                <w:sz w:val="20"/>
                <w:szCs w:val="20"/>
                <w:lang w:val="en-US"/>
              </w:rPr>
            </w:pPr>
          </w:p>
        </w:tc>
        <w:tc>
          <w:tcPr>
            <w:tcW w:w="1807" w:type="dxa"/>
          </w:tcPr>
          <w:p w14:paraId="0A7B163F" w14:textId="77777777" w:rsidR="00A66DF7" w:rsidRPr="00A66DF7" w:rsidRDefault="00A66DF7" w:rsidP="00A66DF7">
            <w:pPr>
              <w:spacing w:after="0" w:line="240" w:lineRule="auto"/>
              <w:jc w:val="center"/>
              <w:rPr>
                <w:b/>
                <w:sz w:val="20"/>
                <w:szCs w:val="20"/>
                <w:lang w:val="en-US"/>
              </w:rPr>
            </w:pPr>
            <w:r w:rsidRPr="00A66DF7">
              <w:rPr>
                <w:b/>
                <w:sz w:val="20"/>
                <w:szCs w:val="20"/>
                <w:lang w:val="en-US"/>
              </w:rPr>
              <w:t>Model 2</w:t>
            </w:r>
          </w:p>
        </w:tc>
      </w:tr>
      <w:tr w:rsidR="00A66DF7" w:rsidRPr="00A66DF7" w14:paraId="34B04D99" w14:textId="77777777" w:rsidTr="00A66DF7">
        <w:trPr>
          <w:jc w:val="center"/>
        </w:trPr>
        <w:tc>
          <w:tcPr>
            <w:tcW w:w="2437" w:type="dxa"/>
            <w:vMerge w:val="restart"/>
          </w:tcPr>
          <w:p w14:paraId="3FD8D607" w14:textId="77777777" w:rsidR="00A66DF7" w:rsidRPr="00A66DF7" w:rsidRDefault="00A66DF7" w:rsidP="00A66DF7">
            <w:pPr>
              <w:spacing w:after="0" w:line="240" w:lineRule="auto"/>
              <w:rPr>
                <w:b/>
                <w:sz w:val="20"/>
                <w:szCs w:val="20"/>
              </w:rPr>
            </w:pPr>
            <w:r w:rsidRPr="00A66DF7">
              <w:rPr>
                <w:b/>
                <w:sz w:val="20"/>
                <w:szCs w:val="20"/>
              </w:rPr>
              <w:t>Women education (years)</w:t>
            </w:r>
          </w:p>
        </w:tc>
        <w:tc>
          <w:tcPr>
            <w:tcW w:w="1071" w:type="dxa"/>
            <w:tcBorders>
              <w:bottom w:val="nil"/>
            </w:tcBorders>
          </w:tcPr>
          <w:p w14:paraId="7C97904C" w14:textId="77777777" w:rsidR="00A66DF7" w:rsidRPr="00A66DF7" w:rsidRDefault="00A66DF7" w:rsidP="00A66DF7">
            <w:pPr>
              <w:spacing w:after="0"/>
              <w:rPr>
                <w:rFonts w:cs="Arial"/>
                <w:sz w:val="20"/>
                <w:szCs w:val="20"/>
                <w:lang w:val="en-GB"/>
              </w:rPr>
            </w:pPr>
            <w:r w:rsidRPr="00A66DF7">
              <w:rPr>
                <w:rFonts w:cs="Arial"/>
                <w:sz w:val="20"/>
                <w:szCs w:val="20"/>
                <w:lang w:val="en-GB"/>
              </w:rPr>
              <w:t>&lt;9</w:t>
            </w:r>
          </w:p>
        </w:tc>
        <w:tc>
          <w:tcPr>
            <w:tcW w:w="1845" w:type="dxa"/>
            <w:tcBorders>
              <w:bottom w:val="nil"/>
            </w:tcBorders>
          </w:tcPr>
          <w:p w14:paraId="5D87B7EE" w14:textId="77777777" w:rsidR="00A66DF7" w:rsidRPr="00A66DF7" w:rsidRDefault="00A66DF7" w:rsidP="00A66DF7">
            <w:pPr>
              <w:spacing w:after="0" w:line="240" w:lineRule="auto"/>
              <w:jc w:val="center"/>
              <w:rPr>
                <w:sz w:val="20"/>
                <w:szCs w:val="20"/>
              </w:rPr>
            </w:pPr>
            <w:r w:rsidRPr="00A66DF7">
              <w:rPr>
                <w:sz w:val="20"/>
                <w:szCs w:val="20"/>
              </w:rPr>
              <w:t>1.39 (0.91-2.15)</w:t>
            </w:r>
          </w:p>
        </w:tc>
        <w:tc>
          <w:tcPr>
            <w:tcW w:w="1784" w:type="dxa"/>
            <w:tcBorders>
              <w:bottom w:val="nil"/>
            </w:tcBorders>
          </w:tcPr>
          <w:p w14:paraId="3AA81D46" w14:textId="77777777" w:rsidR="00A66DF7" w:rsidRPr="00A66DF7" w:rsidRDefault="00A66DF7" w:rsidP="00A66DF7">
            <w:pPr>
              <w:spacing w:after="0" w:line="240" w:lineRule="auto"/>
              <w:jc w:val="center"/>
              <w:rPr>
                <w:sz w:val="20"/>
                <w:szCs w:val="20"/>
              </w:rPr>
            </w:pPr>
            <w:r w:rsidRPr="00A66DF7">
              <w:rPr>
                <w:sz w:val="20"/>
                <w:szCs w:val="20"/>
              </w:rPr>
              <w:t>1.11 (0.68-1.81)</w:t>
            </w:r>
          </w:p>
        </w:tc>
        <w:tc>
          <w:tcPr>
            <w:tcW w:w="1807" w:type="dxa"/>
            <w:tcBorders>
              <w:bottom w:val="nil"/>
            </w:tcBorders>
          </w:tcPr>
          <w:p w14:paraId="5E77CAEA" w14:textId="77777777" w:rsidR="00A66DF7" w:rsidRPr="00A66DF7" w:rsidRDefault="00A66DF7" w:rsidP="00A66DF7">
            <w:pPr>
              <w:spacing w:after="0" w:line="240" w:lineRule="auto"/>
              <w:jc w:val="center"/>
              <w:rPr>
                <w:sz w:val="20"/>
                <w:szCs w:val="20"/>
              </w:rPr>
            </w:pPr>
            <w:r w:rsidRPr="00A66DF7">
              <w:rPr>
                <w:sz w:val="20"/>
                <w:szCs w:val="20"/>
              </w:rPr>
              <w:t>1.12 (0.62-2.02)</w:t>
            </w:r>
          </w:p>
        </w:tc>
      </w:tr>
      <w:tr w:rsidR="00A66DF7" w:rsidRPr="00A66DF7" w14:paraId="37075AFB" w14:textId="77777777" w:rsidTr="00A66DF7">
        <w:trPr>
          <w:jc w:val="center"/>
        </w:trPr>
        <w:tc>
          <w:tcPr>
            <w:tcW w:w="2437" w:type="dxa"/>
            <w:vMerge/>
          </w:tcPr>
          <w:p w14:paraId="6A9DB135"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3EA43B29" w14:textId="77777777" w:rsidR="00A66DF7" w:rsidRPr="00A66DF7" w:rsidRDefault="00A66DF7" w:rsidP="00A66DF7">
            <w:pPr>
              <w:spacing w:after="0"/>
              <w:rPr>
                <w:rFonts w:cs="Arial"/>
                <w:sz w:val="20"/>
                <w:szCs w:val="20"/>
                <w:lang w:val="en-GB"/>
              </w:rPr>
            </w:pPr>
            <w:r w:rsidRPr="00A66DF7">
              <w:rPr>
                <w:rFonts w:cs="Arial"/>
                <w:sz w:val="20"/>
                <w:szCs w:val="20"/>
                <w:lang w:val="en-GB"/>
              </w:rPr>
              <w:t>9-12</w:t>
            </w:r>
          </w:p>
        </w:tc>
        <w:tc>
          <w:tcPr>
            <w:tcW w:w="1845" w:type="dxa"/>
            <w:tcBorders>
              <w:top w:val="nil"/>
              <w:bottom w:val="nil"/>
            </w:tcBorders>
          </w:tcPr>
          <w:p w14:paraId="3D7E65DE" w14:textId="77777777" w:rsidR="00A66DF7" w:rsidRPr="00A66DF7" w:rsidRDefault="00A66DF7" w:rsidP="00A66DF7">
            <w:pPr>
              <w:spacing w:after="0" w:line="240" w:lineRule="auto"/>
              <w:jc w:val="center"/>
              <w:rPr>
                <w:sz w:val="20"/>
                <w:szCs w:val="20"/>
                <w:lang w:val="en-US"/>
              </w:rPr>
            </w:pPr>
            <w:r w:rsidRPr="00A66DF7">
              <w:rPr>
                <w:sz w:val="20"/>
                <w:szCs w:val="20"/>
                <w:lang w:val="en-US"/>
              </w:rPr>
              <w:t>0.84 (0.54-1.31)</w:t>
            </w:r>
          </w:p>
        </w:tc>
        <w:tc>
          <w:tcPr>
            <w:tcW w:w="1784" w:type="dxa"/>
            <w:tcBorders>
              <w:top w:val="nil"/>
              <w:bottom w:val="nil"/>
            </w:tcBorders>
          </w:tcPr>
          <w:p w14:paraId="3516C48D" w14:textId="77777777" w:rsidR="00A66DF7" w:rsidRPr="00A66DF7" w:rsidRDefault="00A66DF7" w:rsidP="00A66DF7">
            <w:pPr>
              <w:spacing w:after="0" w:line="240" w:lineRule="auto"/>
              <w:jc w:val="center"/>
              <w:rPr>
                <w:sz w:val="20"/>
                <w:szCs w:val="20"/>
                <w:lang w:val="en-US"/>
              </w:rPr>
            </w:pPr>
            <w:r w:rsidRPr="00A66DF7">
              <w:rPr>
                <w:sz w:val="20"/>
                <w:szCs w:val="20"/>
                <w:lang w:val="en-US"/>
              </w:rPr>
              <w:t>0.80 (0.49-1.31)</w:t>
            </w:r>
          </w:p>
        </w:tc>
        <w:tc>
          <w:tcPr>
            <w:tcW w:w="1807" w:type="dxa"/>
            <w:tcBorders>
              <w:top w:val="nil"/>
              <w:bottom w:val="nil"/>
            </w:tcBorders>
          </w:tcPr>
          <w:p w14:paraId="457F12F7" w14:textId="77777777" w:rsidR="00A66DF7" w:rsidRPr="00A66DF7" w:rsidRDefault="00A66DF7" w:rsidP="00A66DF7">
            <w:pPr>
              <w:spacing w:after="0" w:line="240" w:lineRule="auto"/>
              <w:jc w:val="center"/>
              <w:rPr>
                <w:sz w:val="20"/>
                <w:szCs w:val="20"/>
                <w:lang w:val="en-US"/>
              </w:rPr>
            </w:pPr>
            <w:r w:rsidRPr="00A66DF7">
              <w:rPr>
                <w:sz w:val="20"/>
                <w:szCs w:val="20"/>
                <w:lang w:val="en-US"/>
              </w:rPr>
              <w:t>0.54 (0.29-1.00)</w:t>
            </w:r>
          </w:p>
        </w:tc>
      </w:tr>
      <w:tr w:rsidR="00A66DF7" w:rsidRPr="00A66DF7" w14:paraId="70EEAB8D" w14:textId="77777777" w:rsidTr="00A66DF7">
        <w:trPr>
          <w:jc w:val="center"/>
        </w:trPr>
        <w:tc>
          <w:tcPr>
            <w:tcW w:w="2437" w:type="dxa"/>
            <w:vMerge/>
          </w:tcPr>
          <w:p w14:paraId="303A3370" w14:textId="77777777" w:rsidR="00A66DF7" w:rsidRPr="00A66DF7" w:rsidRDefault="00A66DF7" w:rsidP="00A66DF7">
            <w:pPr>
              <w:spacing w:after="0" w:line="240" w:lineRule="auto"/>
              <w:rPr>
                <w:b/>
                <w:sz w:val="20"/>
                <w:szCs w:val="20"/>
                <w:lang w:val="en-US"/>
              </w:rPr>
            </w:pPr>
          </w:p>
        </w:tc>
        <w:tc>
          <w:tcPr>
            <w:tcW w:w="1071" w:type="dxa"/>
            <w:tcBorders>
              <w:top w:val="nil"/>
              <w:bottom w:val="single" w:sz="4" w:space="0" w:color="auto"/>
            </w:tcBorders>
          </w:tcPr>
          <w:p w14:paraId="43D42AE0" w14:textId="77777777" w:rsidR="00A66DF7" w:rsidRPr="00A66DF7" w:rsidRDefault="00A66DF7" w:rsidP="00A66DF7">
            <w:pPr>
              <w:spacing w:after="0"/>
              <w:rPr>
                <w:rFonts w:cs="Arial"/>
                <w:sz w:val="20"/>
                <w:szCs w:val="20"/>
                <w:lang w:val="en-GB"/>
              </w:rPr>
            </w:pPr>
            <w:r w:rsidRPr="00A66DF7">
              <w:rPr>
                <w:rFonts w:cs="Arial"/>
                <w:sz w:val="20"/>
                <w:szCs w:val="20"/>
                <w:lang w:val="en-GB"/>
              </w:rPr>
              <w:t>&gt;=12</w:t>
            </w:r>
          </w:p>
        </w:tc>
        <w:tc>
          <w:tcPr>
            <w:tcW w:w="1845" w:type="dxa"/>
            <w:tcBorders>
              <w:top w:val="nil"/>
              <w:bottom w:val="single" w:sz="4" w:space="0" w:color="auto"/>
            </w:tcBorders>
          </w:tcPr>
          <w:p w14:paraId="3D7DAF63"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tc>
        <w:tc>
          <w:tcPr>
            <w:tcW w:w="1784" w:type="dxa"/>
            <w:tcBorders>
              <w:top w:val="nil"/>
              <w:bottom w:val="single" w:sz="4" w:space="0" w:color="auto"/>
            </w:tcBorders>
          </w:tcPr>
          <w:p w14:paraId="19BE44E8" w14:textId="77777777" w:rsidR="00A66DF7" w:rsidRPr="00A66DF7" w:rsidRDefault="00A66DF7" w:rsidP="00A66DF7">
            <w:pPr>
              <w:spacing w:after="0" w:line="240" w:lineRule="auto"/>
              <w:jc w:val="center"/>
              <w:rPr>
                <w:lang w:val="en-US"/>
              </w:rPr>
            </w:pPr>
            <w:r w:rsidRPr="00A66DF7">
              <w:rPr>
                <w:lang w:val="en-US"/>
              </w:rPr>
              <w:t>1.00</w:t>
            </w:r>
          </w:p>
        </w:tc>
        <w:tc>
          <w:tcPr>
            <w:tcW w:w="1807" w:type="dxa"/>
            <w:tcBorders>
              <w:top w:val="nil"/>
              <w:bottom w:val="single" w:sz="4" w:space="0" w:color="auto"/>
            </w:tcBorders>
          </w:tcPr>
          <w:p w14:paraId="336626E3" w14:textId="77777777" w:rsidR="00A66DF7" w:rsidRPr="00A66DF7" w:rsidRDefault="00A66DF7" w:rsidP="00A66DF7">
            <w:pPr>
              <w:spacing w:after="0" w:line="240" w:lineRule="auto"/>
              <w:jc w:val="center"/>
              <w:rPr>
                <w:lang w:val="en-US"/>
              </w:rPr>
            </w:pPr>
            <w:r w:rsidRPr="00A66DF7">
              <w:rPr>
                <w:lang w:val="en-US"/>
              </w:rPr>
              <w:t>1.00</w:t>
            </w:r>
          </w:p>
        </w:tc>
      </w:tr>
      <w:tr w:rsidR="00A66DF7" w:rsidRPr="00A66DF7" w14:paraId="59648E19" w14:textId="77777777" w:rsidTr="00A66DF7">
        <w:trPr>
          <w:jc w:val="center"/>
        </w:trPr>
        <w:tc>
          <w:tcPr>
            <w:tcW w:w="2437" w:type="dxa"/>
            <w:vMerge w:val="restart"/>
          </w:tcPr>
          <w:p w14:paraId="0F383F4E" w14:textId="77777777" w:rsidR="00A66DF7" w:rsidRPr="00A66DF7" w:rsidRDefault="00A66DF7" w:rsidP="00A66DF7">
            <w:pPr>
              <w:spacing w:after="0" w:line="240" w:lineRule="auto"/>
              <w:rPr>
                <w:b/>
                <w:sz w:val="20"/>
                <w:szCs w:val="20"/>
                <w:lang w:val="en-US"/>
              </w:rPr>
            </w:pPr>
            <w:r w:rsidRPr="00A66DF7">
              <w:rPr>
                <w:rFonts w:cs="Arial"/>
                <w:b/>
                <w:sz w:val="20"/>
                <w:szCs w:val="20"/>
                <w:lang w:val="en-US"/>
              </w:rPr>
              <w:t>Place of residence</w:t>
            </w:r>
          </w:p>
        </w:tc>
        <w:tc>
          <w:tcPr>
            <w:tcW w:w="1071" w:type="dxa"/>
            <w:tcBorders>
              <w:bottom w:val="nil"/>
            </w:tcBorders>
          </w:tcPr>
          <w:p w14:paraId="7BE14935" w14:textId="77777777" w:rsidR="00A66DF7" w:rsidRPr="00A66DF7" w:rsidRDefault="00A66DF7" w:rsidP="00A66DF7">
            <w:pPr>
              <w:spacing w:after="0" w:line="240" w:lineRule="auto"/>
              <w:rPr>
                <w:rFonts w:cs="Arial"/>
                <w:sz w:val="20"/>
                <w:szCs w:val="20"/>
                <w:lang w:val="en-US"/>
              </w:rPr>
            </w:pPr>
            <w:r w:rsidRPr="00A66DF7">
              <w:rPr>
                <w:rFonts w:cs="Arial"/>
                <w:sz w:val="20"/>
                <w:szCs w:val="20"/>
                <w:lang w:val="en-US"/>
              </w:rPr>
              <w:t>Urban</w:t>
            </w:r>
          </w:p>
        </w:tc>
        <w:tc>
          <w:tcPr>
            <w:tcW w:w="1845" w:type="dxa"/>
            <w:tcBorders>
              <w:bottom w:val="nil"/>
            </w:tcBorders>
          </w:tcPr>
          <w:p w14:paraId="0CC26719"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tc>
        <w:tc>
          <w:tcPr>
            <w:tcW w:w="1784" w:type="dxa"/>
            <w:tcBorders>
              <w:bottom w:val="nil"/>
            </w:tcBorders>
          </w:tcPr>
          <w:p w14:paraId="18F9F2D7" w14:textId="77777777" w:rsidR="00A66DF7" w:rsidRPr="00A66DF7" w:rsidRDefault="00A66DF7" w:rsidP="00A66DF7">
            <w:pPr>
              <w:spacing w:after="0" w:line="240" w:lineRule="auto"/>
              <w:jc w:val="center"/>
              <w:rPr>
                <w:lang w:val="en-US"/>
              </w:rPr>
            </w:pPr>
            <w:r w:rsidRPr="00A66DF7">
              <w:rPr>
                <w:lang w:val="en-US"/>
              </w:rPr>
              <w:t>1.00</w:t>
            </w:r>
          </w:p>
        </w:tc>
        <w:tc>
          <w:tcPr>
            <w:tcW w:w="1807" w:type="dxa"/>
            <w:tcBorders>
              <w:bottom w:val="nil"/>
            </w:tcBorders>
          </w:tcPr>
          <w:p w14:paraId="47E5E3E4" w14:textId="77777777" w:rsidR="00A66DF7" w:rsidRPr="00A66DF7" w:rsidRDefault="00A66DF7" w:rsidP="00A66DF7">
            <w:pPr>
              <w:spacing w:after="0" w:line="240" w:lineRule="auto"/>
              <w:jc w:val="center"/>
              <w:rPr>
                <w:lang w:val="en-US"/>
              </w:rPr>
            </w:pPr>
            <w:r w:rsidRPr="00A66DF7">
              <w:rPr>
                <w:lang w:val="en-US"/>
              </w:rPr>
              <w:t>1.00</w:t>
            </w:r>
          </w:p>
        </w:tc>
      </w:tr>
      <w:tr w:rsidR="00A66DF7" w:rsidRPr="00A66DF7" w14:paraId="1356AE61" w14:textId="77777777" w:rsidTr="00A66DF7">
        <w:trPr>
          <w:jc w:val="center"/>
        </w:trPr>
        <w:tc>
          <w:tcPr>
            <w:tcW w:w="2437" w:type="dxa"/>
            <w:vMerge/>
          </w:tcPr>
          <w:p w14:paraId="01AC40FC" w14:textId="77777777" w:rsidR="00A66DF7" w:rsidRPr="00A66DF7" w:rsidRDefault="00A66DF7" w:rsidP="00A66DF7">
            <w:pPr>
              <w:spacing w:after="0" w:line="240" w:lineRule="auto"/>
              <w:rPr>
                <w:b/>
                <w:sz w:val="20"/>
                <w:szCs w:val="20"/>
                <w:lang w:val="en-US"/>
              </w:rPr>
            </w:pPr>
          </w:p>
        </w:tc>
        <w:tc>
          <w:tcPr>
            <w:tcW w:w="1071" w:type="dxa"/>
            <w:tcBorders>
              <w:top w:val="nil"/>
              <w:bottom w:val="single" w:sz="4" w:space="0" w:color="auto"/>
            </w:tcBorders>
          </w:tcPr>
          <w:p w14:paraId="4845A63D" w14:textId="77777777" w:rsidR="00A66DF7" w:rsidRPr="00A66DF7" w:rsidRDefault="00A66DF7" w:rsidP="00A66DF7">
            <w:pPr>
              <w:spacing w:after="0" w:line="240" w:lineRule="auto"/>
              <w:rPr>
                <w:rFonts w:cs="Arial"/>
                <w:sz w:val="20"/>
                <w:szCs w:val="20"/>
                <w:lang w:val="en-US"/>
              </w:rPr>
            </w:pPr>
            <w:r w:rsidRPr="00A66DF7">
              <w:rPr>
                <w:rFonts w:cs="Arial"/>
                <w:sz w:val="20"/>
                <w:szCs w:val="20"/>
                <w:lang w:val="en-US"/>
              </w:rPr>
              <w:t>Periurban</w:t>
            </w:r>
          </w:p>
        </w:tc>
        <w:tc>
          <w:tcPr>
            <w:tcW w:w="1845" w:type="dxa"/>
            <w:tcBorders>
              <w:top w:val="nil"/>
              <w:bottom w:val="single" w:sz="4" w:space="0" w:color="auto"/>
            </w:tcBorders>
          </w:tcPr>
          <w:p w14:paraId="33074FD3" w14:textId="77777777" w:rsidR="00A66DF7" w:rsidRPr="00A66DF7" w:rsidRDefault="00A66DF7" w:rsidP="00A66DF7">
            <w:pPr>
              <w:spacing w:after="0" w:line="240" w:lineRule="auto"/>
              <w:jc w:val="center"/>
              <w:rPr>
                <w:sz w:val="20"/>
                <w:szCs w:val="20"/>
                <w:lang w:val="en-US"/>
              </w:rPr>
            </w:pPr>
            <w:r w:rsidRPr="00A66DF7">
              <w:rPr>
                <w:sz w:val="20"/>
                <w:szCs w:val="20"/>
                <w:lang w:val="en-US"/>
              </w:rPr>
              <w:t>2.04 (1.58-2.64)</w:t>
            </w:r>
          </w:p>
        </w:tc>
        <w:tc>
          <w:tcPr>
            <w:tcW w:w="1784" w:type="dxa"/>
            <w:tcBorders>
              <w:top w:val="nil"/>
              <w:bottom w:val="single" w:sz="4" w:space="0" w:color="auto"/>
            </w:tcBorders>
          </w:tcPr>
          <w:p w14:paraId="3A8E1E14" w14:textId="77777777" w:rsidR="00A66DF7" w:rsidRPr="00A66DF7" w:rsidRDefault="00A66DF7" w:rsidP="00A66DF7">
            <w:pPr>
              <w:spacing w:after="0" w:line="240" w:lineRule="auto"/>
              <w:jc w:val="center"/>
              <w:rPr>
                <w:sz w:val="20"/>
                <w:szCs w:val="20"/>
                <w:lang w:val="en-US"/>
              </w:rPr>
            </w:pPr>
            <w:r w:rsidRPr="00A66DF7">
              <w:rPr>
                <w:sz w:val="20"/>
                <w:szCs w:val="20"/>
                <w:lang w:val="en-US"/>
              </w:rPr>
              <w:t>1.93 (1.47-2.53)</w:t>
            </w:r>
          </w:p>
        </w:tc>
        <w:tc>
          <w:tcPr>
            <w:tcW w:w="1807" w:type="dxa"/>
            <w:tcBorders>
              <w:top w:val="nil"/>
              <w:bottom w:val="single" w:sz="4" w:space="0" w:color="auto"/>
            </w:tcBorders>
          </w:tcPr>
          <w:p w14:paraId="7924C997" w14:textId="77777777" w:rsidR="00A66DF7" w:rsidRPr="00A66DF7" w:rsidRDefault="00A66DF7" w:rsidP="00A66DF7">
            <w:pPr>
              <w:spacing w:after="0" w:line="240" w:lineRule="auto"/>
              <w:jc w:val="center"/>
              <w:rPr>
                <w:sz w:val="20"/>
                <w:szCs w:val="20"/>
              </w:rPr>
            </w:pPr>
            <w:r w:rsidRPr="00A66DF7">
              <w:rPr>
                <w:sz w:val="20"/>
                <w:szCs w:val="20"/>
                <w:lang w:val="en-US"/>
              </w:rPr>
              <w:t>1.69 (1.17-2</w:t>
            </w:r>
            <w:r w:rsidRPr="00A66DF7">
              <w:rPr>
                <w:sz w:val="20"/>
                <w:szCs w:val="20"/>
              </w:rPr>
              <w:t>.46)</w:t>
            </w:r>
          </w:p>
        </w:tc>
      </w:tr>
      <w:tr w:rsidR="00A66DF7" w:rsidRPr="00A66DF7" w14:paraId="13AB50F8" w14:textId="77777777" w:rsidTr="00A66DF7">
        <w:trPr>
          <w:jc w:val="center"/>
        </w:trPr>
        <w:tc>
          <w:tcPr>
            <w:tcW w:w="2437" w:type="dxa"/>
            <w:vMerge w:val="restart"/>
          </w:tcPr>
          <w:p w14:paraId="7F6C70EA" w14:textId="77777777" w:rsidR="00A66DF7" w:rsidRPr="00A66DF7" w:rsidRDefault="00A66DF7" w:rsidP="00A66DF7">
            <w:pPr>
              <w:spacing w:after="0" w:line="240" w:lineRule="auto"/>
              <w:rPr>
                <w:b/>
                <w:sz w:val="20"/>
                <w:szCs w:val="20"/>
              </w:rPr>
            </w:pPr>
            <w:r w:rsidRPr="00A66DF7">
              <w:rPr>
                <w:rFonts w:cs="Arial"/>
                <w:b/>
                <w:sz w:val="20"/>
                <w:szCs w:val="20"/>
              </w:rPr>
              <w:t>Family Income (dollars)</w:t>
            </w:r>
          </w:p>
        </w:tc>
        <w:tc>
          <w:tcPr>
            <w:tcW w:w="1071" w:type="dxa"/>
            <w:tcBorders>
              <w:bottom w:val="nil"/>
            </w:tcBorders>
          </w:tcPr>
          <w:p w14:paraId="7E34AB41" w14:textId="77777777" w:rsidR="00A66DF7" w:rsidRPr="00A66DF7" w:rsidRDefault="00A66DF7" w:rsidP="00A66DF7">
            <w:pPr>
              <w:spacing w:after="0"/>
              <w:rPr>
                <w:rFonts w:cs="Arial"/>
                <w:sz w:val="20"/>
                <w:szCs w:val="20"/>
                <w:lang w:val="en-GB"/>
              </w:rPr>
            </w:pPr>
            <w:r w:rsidRPr="00A66DF7">
              <w:rPr>
                <w:rFonts w:cs="Arial"/>
                <w:sz w:val="20"/>
                <w:szCs w:val="20"/>
                <w:lang w:val="en-GB"/>
              </w:rPr>
              <w:t xml:space="preserve"> &lt;100</w:t>
            </w:r>
          </w:p>
        </w:tc>
        <w:tc>
          <w:tcPr>
            <w:tcW w:w="1845" w:type="dxa"/>
            <w:tcBorders>
              <w:bottom w:val="nil"/>
            </w:tcBorders>
          </w:tcPr>
          <w:p w14:paraId="459ACC55" w14:textId="77777777" w:rsidR="00A66DF7" w:rsidRPr="00A66DF7" w:rsidRDefault="00A66DF7" w:rsidP="00A66DF7">
            <w:pPr>
              <w:spacing w:after="0" w:line="240" w:lineRule="auto"/>
              <w:jc w:val="center"/>
              <w:rPr>
                <w:sz w:val="20"/>
                <w:szCs w:val="20"/>
              </w:rPr>
            </w:pPr>
            <w:r w:rsidRPr="00A66DF7">
              <w:rPr>
                <w:sz w:val="20"/>
                <w:szCs w:val="20"/>
              </w:rPr>
              <w:t>2.30 (1.40-3.77)</w:t>
            </w:r>
          </w:p>
        </w:tc>
        <w:tc>
          <w:tcPr>
            <w:tcW w:w="1784" w:type="dxa"/>
            <w:tcBorders>
              <w:bottom w:val="nil"/>
            </w:tcBorders>
          </w:tcPr>
          <w:p w14:paraId="5E9DAC1F" w14:textId="77777777" w:rsidR="00A66DF7" w:rsidRPr="00A66DF7" w:rsidRDefault="00A66DF7" w:rsidP="00A66DF7">
            <w:pPr>
              <w:spacing w:after="0" w:line="240" w:lineRule="auto"/>
              <w:jc w:val="center"/>
              <w:rPr>
                <w:sz w:val="20"/>
                <w:szCs w:val="20"/>
              </w:rPr>
            </w:pPr>
            <w:r w:rsidRPr="00A66DF7">
              <w:rPr>
                <w:sz w:val="20"/>
                <w:szCs w:val="20"/>
              </w:rPr>
              <w:t>2.06 (1.23-3.47)</w:t>
            </w:r>
          </w:p>
        </w:tc>
        <w:tc>
          <w:tcPr>
            <w:tcW w:w="1807" w:type="dxa"/>
            <w:tcBorders>
              <w:bottom w:val="nil"/>
            </w:tcBorders>
          </w:tcPr>
          <w:p w14:paraId="61E119E5" w14:textId="77777777" w:rsidR="00A66DF7" w:rsidRPr="00A66DF7" w:rsidRDefault="00A66DF7" w:rsidP="00A66DF7">
            <w:pPr>
              <w:spacing w:after="0" w:line="240" w:lineRule="auto"/>
              <w:jc w:val="center"/>
              <w:rPr>
                <w:sz w:val="20"/>
                <w:szCs w:val="20"/>
              </w:rPr>
            </w:pPr>
            <w:r w:rsidRPr="00A66DF7">
              <w:rPr>
                <w:sz w:val="20"/>
                <w:szCs w:val="20"/>
              </w:rPr>
              <w:t>1.92 (0.95-3.89)</w:t>
            </w:r>
          </w:p>
        </w:tc>
      </w:tr>
      <w:tr w:rsidR="00A66DF7" w:rsidRPr="00A66DF7" w14:paraId="64993FB7" w14:textId="77777777" w:rsidTr="00A66DF7">
        <w:trPr>
          <w:jc w:val="center"/>
        </w:trPr>
        <w:tc>
          <w:tcPr>
            <w:tcW w:w="2437" w:type="dxa"/>
            <w:vMerge/>
          </w:tcPr>
          <w:p w14:paraId="2E4DE75A"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7DB13671" w14:textId="77777777" w:rsidR="00A66DF7" w:rsidRPr="00A66DF7" w:rsidRDefault="00A66DF7" w:rsidP="00A66DF7">
            <w:pPr>
              <w:spacing w:after="0"/>
              <w:rPr>
                <w:rFonts w:cs="Arial"/>
                <w:sz w:val="20"/>
                <w:szCs w:val="20"/>
                <w:lang w:val="en-GB"/>
              </w:rPr>
            </w:pPr>
            <w:r w:rsidRPr="00A66DF7">
              <w:rPr>
                <w:rFonts w:cs="Arial"/>
                <w:sz w:val="20"/>
                <w:szCs w:val="20"/>
                <w:lang w:val="en-GB"/>
              </w:rPr>
              <w:t>100-300</w:t>
            </w:r>
          </w:p>
        </w:tc>
        <w:tc>
          <w:tcPr>
            <w:tcW w:w="1845" w:type="dxa"/>
            <w:tcBorders>
              <w:top w:val="nil"/>
              <w:bottom w:val="nil"/>
            </w:tcBorders>
          </w:tcPr>
          <w:p w14:paraId="12828996" w14:textId="77777777" w:rsidR="00A66DF7" w:rsidRPr="00A66DF7" w:rsidRDefault="00A66DF7" w:rsidP="00A66DF7">
            <w:pPr>
              <w:spacing w:after="0" w:line="240" w:lineRule="auto"/>
              <w:jc w:val="center"/>
              <w:rPr>
                <w:sz w:val="20"/>
                <w:szCs w:val="20"/>
              </w:rPr>
            </w:pPr>
            <w:r w:rsidRPr="00A66DF7">
              <w:rPr>
                <w:sz w:val="20"/>
                <w:szCs w:val="20"/>
              </w:rPr>
              <w:t>1.54 (1.09- 2.16)</w:t>
            </w:r>
          </w:p>
        </w:tc>
        <w:tc>
          <w:tcPr>
            <w:tcW w:w="1784" w:type="dxa"/>
            <w:tcBorders>
              <w:top w:val="nil"/>
              <w:bottom w:val="nil"/>
            </w:tcBorders>
          </w:tcPr>
          <w:p w14:paraId="34E4EEC6" w14:textId="77777777" w:rsidR="00A66DF7" w:rsidRPr="00A66DF7" w:rsidRDefault="00A66DF7" w:rsidP="00A66DF7">
            <w:pPr>
              <w:spacing w:after="0" w:line="240" w:lineRule="auto"/>
              <w:jc w:val="center"/>
              <w:rPr>
                <w:sz w:val="20"/>
                <w:szCs w:val="20"/>
              </w:rPr>
            </w:pPr>
            <w:r w:rsidRPr="00A66DF7">
              <w:rPr>
                <w:sz w:val="20"/>
                <w:szCs w:val="20"/>
              </w:rPr>
              <w:t>1.42 (0.99-2.04)</w:t>
            </w:r>
          </w:p>
        </w:tc>
        <w:tc>
          <w:tcPr>
            <w:tcW w:w="1807" w:type="dxa"/>
            <w:tcBorders>
              <w:top w:val="nil"/>
              <w:bottom w:val="nil"/>
            </w:tcBorders>
          </w:tcPr>
          <w:p w14:paraId="4DA8ED02" w14:textId="77777777" w:rsidR="00A66DF7" w:rsidRPr="00A66DF7" w:rsidRDefault="00A66DF7" w:rsidP="00A66DF7">
            <w:pPr>
              <w:spacing w:after="0" w:line="240" w:lineRule="auto"/>
              <w:jc w:val="center"/>
              <w:rPr>
                <w:sz w:val="20"/>
                <w:szCs w:val="20"/>
              </w:rPr>
            </w:pPr>
            <w:r w:rsidRPr="00A66DF7">
              <w:rPr>
                <w:sz w:val="20"/>
                <w:szCs w:val="20"/>
              </w:rPr>
              <w:t>1.08 (0.68-1.74)</w:t>
            </w:r>
          </w:p>
        </w:tc>
      </w:tr>
      <w:tr w:rsidR="00A66DF7" w:rsidRPr="00A66DF7" w14:paraId="0AEE8DB8" w14:textId="77777777" w:rsidTr="00A66DF7">
        <w:trPr>
          <w:jc w:val="center"/>
        </w:trPr>
        <w:tc>
          <w:tcPr>
            <w:tcW w:w="2437" w:type="dxa"/>
            <w:vMerge/>
          </w:tcPr>
          <w:p w14:paraId="662E2F16" w14:textId="77777777" w:rsidR="00A66DF7" w:rsidRPr="00A66DF7" w:rsidRDefault="00A66DF7" w:rsidP="00A66DF7">
            <w:pPr>
              <w:spacing w:after="0" w:line="240" w:lineRule="auto"/>
              <w:rPr>
                <w:b/>
                <w:sz w:val="20"/>
                <w:szCs w:val="20"/>
              </w:rPr>
            </w:pPr>
          </w:p>
        </w:tc>
        <w:tc>
          <w:tcPr>
            <w:tcW w:w="1071" w:type="dxa"/>
            <w:tcBorders>
              <w:top w:val="nil"/>
              <w:bottom w:val="nil"/>
            </w:tcBorders>
          </w:tcPr>
          <w:p w14:paraId="14D15681" w14:textId="77777777" w:rsidR="00A66DF7" w:rsidRPr="00A66DF7" w:rsidRDefault="00A66DF7" w:rsidP="00A66DF7">
            <w:pPr>
              <w:spacing w:after="0"/>
              <w:rPr>
                <w:rFonts w:cs="Arial"/>
                <w:sz w:val="20"/>
                <w:szCs w:val="20"/>
                <w:lang w:val="en-GB"/>
              </w:rPr>
            </w:pPr>
            <w:r w:rsidRPr="00A66DF7">
              <w:rPr>
                <w:rFonts w:cs="Arial"/>
                <w:sz w:val="20"/>
                <w:szCs w:val="20"/>
                <w:lang w:val="en-GB"/>
              </w:rPr>
              <w:t xml:space="preserve">&gt;300 </w:t>
            </w:r>
          </w:p>
        </w:tc>
        <w:tc>
          <w:tcPr>
            <w:tcW w:w="1845" w:type="dxa"/>
            <w:tcBorders>
              <w:top w:val="nil"/>
              <w:bottom w:val="nil"/>
            </w:tcBorders>
          </w:tcPr>
          <w:p w14:paraId="3DF061D7"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top w:val="nil"/>
              <w:bottom w:val="nil"/>
            </w:tcBorders>
          </w:tcPr>
          <w:p w14:paraId="49E639D0" w14:textId="77777777" w:rsidR="00A66DF7" w:rsidRPr="00A66DF7" w:rsidRDefault="00A66DF7" w:rsidP="00A66DF7">
            <w:pPr>
              <w:spacing w:after="0" w:line="240" w:lineRule="auto"/>
              <w:jc w:val="center"/>
            </w:pPr>
            <w:r w:rsidRPr="00A66DF7">
              <w:t>1.00</w:t>
            </w:r>
          </w:p>
        </w:tc>
        <w:tc>
          <w:tcPr>
            <w:tcW w:w="1807" w:type="dxa"/>
            <w:tcBorders>
              <w:top w:val="nil"/>
              <w:bottom w:val="nil"/>
            </w:tcBorders>
          </w:tcPr>
          <w:p w14:paraId="2044D00F" w14:textId="77777777" w:rsidR="00A66DF7" w:rsidRPr="00A66DF7" w:rsidRDefault="00A66DF7" w:rsidP="00A66DF7">
            <w:pPr>
              <w:spacing w:after="0" w:line="240" w:lineRule="auto"/>
              <w:jc w:val="center"/>
            </w:pPr>
            <w:r w:rsidRPr="00A66DF7">
              <w:t>1.00</w:t>
            </w:r>
          </w:p>
        </w:tc>
      </w:tr>
      <w:tr w:rsidR="00A66DF7" w:rsidRPr="00A66DF7" w14:paraId="2797C7D6" w14:textId="77777777" w:rsidTr="00A66DF7">
        <w:trPr>
          <w:jc w:val="center"/>
        </w:trPr>
        <w:tc>
          <w:tcPr>
            <w:tcW w:w="2437" w:type="dxa"/>
            <w:vMerge/>
          </w:tcPr>
          <w:p w14:paraId="7CBF7D25" w14:textId="77777777" w:rsidR="00A66DF7" w:rsidRPr="00A66DF7" w:rsidRDefault="00A66DF7" w:rsidP="00A66DF7">
            <w:pPr>
              <w:spacing w:after="0" w:line="240" w:lineRule="auto"/>
              <w:rPr>
                <w:b/>
                <w:sz w:val="20"/>
                <w:szCs w:val="20"/>
              </w:rPr>
            </w:pPr>
          </w:p>
        </w:tc>
        <w:tc>
          <w:tcPr>
            <w:tcW w:w="1071" w:type="dxa"/>
            <w:tcBorders>
              <w:top w:val="nil"/>
              <w:bottom w:val="single" w:sz="4" w:space="0" w:color="auto"/>
            </w:tcBorders>
          </w:tcPr>
          <w:p w14:paraId="5930E236" w14:textId="77777777" w:rsidR="00A66DF7" w:rsidRPr="00A66DF7" w:rsidRDefault="00A66DF7" w:rsidP="00A66DF7">
            <w:pPr>
              <w:spacing w:after="0" w:line="240" w:lineRule="auto"/>
              <w:rPr>
                <w:rFonts w:cs="Arial"/>
                <w:sz w:val="20"/>
                <w:szCs w:val="20"/>
                <w:lang w:val="en-GB"/>
              </w:rPr>
            </w:pPr>
            <w:r w:rsidRPr="00A66DF7">
              <w:rPr>
                <w:rFonts w:cs="Arial"/>
                <w:sz w:val="20"/>
                <w:szCs w:val="20"/>
                <w:lang w:val="en-GB"/>
              </w:rPr>
              <w:t>other</w:t>
            </w:r>
          </w:p>
        </w:tc>
        <w:tc>
          <w:tcPr>
            <w:tcW w:w="1845" w:type="dxa"/>
            <w:tcBorders>
              <w:top w:val="nil"/>
              <w:bottom w:val="single" w:sz="4" w:space="0" w:color="auto"/>
            </w:tcBorders>
          </w:tcPr>
          <w:p w14:paraId="43630F81" w14:textId="77777777" w:rsidR="00A66DF7" w:rsidRPr="00A66DF7" w:rsidRDefault="00A66DF7" w:rsidP="00A66DF7">
            <w:pPr>
              <w:spacing w:after="0" w:line="240" w:lineRule="auto"/>
              <w:jc w:val="center"/>
              <w:rPr>
                <w:sz w:val="20"/>
                <w:szCs w:val="20"/>
                <w:lang w:val="en-US"/>
              </w:rPr>
            </w:pPr>
            <w:r w:rsidRPr="00A66DF7">
              <w:rPr>
                <w:sz w:val="20"/>
                <w:szCs w:val="20"/>
                <w:lang w:val="en-US"/>
              </w:rPr>
              <w:t>1.00 (0.73-1.38)</w:t>
            </w:r>
          </w:p>
        </w:tc>
        <w:tc>
          <w:tcPr>
            <w:tcW w:w="1784" w:type="dxa"/>
            <w:tcBorders>
              <w:top w:val="nil"/>
              <w:bottom w:val="single" w:sz="4" w:space="0" w:color="auto"/>
            </w:tcBorders>
          </w:tcPr>
          <w:p w14:paraId="4A569231" w14:textId="77777777" w:rsidR="00A66DF7" w:rsidRPr="00A66DF7" w:rsidRDefault="00A66DF7" w:rsidP="00A66DF7">
            <w:pPr>
              <w:spacing w:after="0" w:line="240" w:lineRule="auto"/>
              <w:jc w:val="center"/>
              <w:rPr>
                <w:sz w:val="20"/>
                <w:szCs w:val="20"/>
                <w:lang w:val="en-US"/>
              </w:rPr>
            </w:pPr>
            <w:r w:rsidRPr="00A66DF7">
              <w:rPr>
                <w:sz w:val="20"/>
                <w:szCs w:val="20"/>
                <w:lang w:val="en-US"/>
              </w:rPr>
              <w:t>0.89 (0.64 - 1.26)</w:t>
            </w:r>
          </w:p>
        </w:tc>
        <w:tc>
          <w:tcPr>
            <w:tcW w:w="1807" w:type="dxa"/>
            <w:tcBorders>
              <w:top w:val="nil"/>
              <w:bottom w:val="single" w:sz="4" w:space="0" w:color="auto"/>
            </w:tcBorders>
          </w:tcPr>
          <w:p w14:paraId="763342D4" w14:textId="77777777" w:rsidR="00A66DF7" w:rsidRPr="00A66DF7" w:rsidRDefault="00A66DF7" w:rsidP="00A66DF7">
            <w:pPr>
              <w:spacing w:after="0" w:line="240" w:lineRule="auto"/>
              <w:jc w:val="center"/>
              <w:rPr>
                <w:sz w:val="20"/>
                <w:szCs w:val="20"/>
                <w:lang w:val="en-US"/>
              </w:rPr>
            </w:pPr>
            <w:r w:rsidRPr="00A66DF7">
              <w:rPr>
                <w:sz w:val="20"/>
                <w:szCs w:val="20"/>
                <w:lang w:val="en-US"/>
              </w:rPr>
              <w:t>0.70 (0.44-1.13)</w:t>
            </w:r>
          </w:p>
        </w:tc>
      </w:tr>
      <w:tr w:rsidR="00A66DF7" w:rsidRPr="00A66DF7" w14:paraId="2F995377" w14:textId="77777777" w:rsidTr="00A66DF7">
        <w:trPr>
          <w:jc w:val="center"/>
        </w:trPr>
        <w:tc>
          <w:tcPr>
            <w:tcW w:w="2437" w:type="dxa"/>
            <w:vMerge w:val="restart"/>
          </w:tcPr>
          <w:p w14:paraId="04DA2A4C" w14:textId="77777777" w:rsidR="00A66DF7" w:rsidRPr="00A66DF7" w:rsidRDefault="00A66DF7" w:rsidP="00A66DF7">
            <w:pPr>
              <w:spacing w:after="0" w:line="240" w:lineRule="auto"/>
              <w:rPr>
                <w:b/>
                <w:sz w:val="20"/>
                <w:szCs w:val="20"/>
                <w:lang w:val="en-US"/>
              </w:rPr>
            </w:pPr>
            <w:r w:rsidRPr="00A66DF7">
              <w:rPr>
                <w:rFonts w:cs="Arial"/>
                <w:b/>
                <w:sz w:val="20"/>
                <w:szCs w:val="20"/>
                <w:lang w:val="en-US"/>
              </w:rPr>
              <w:t>Satisfaction in antenatal care</w:t>
            </w:r>
          </w:p>
        </w:tc>
        <w:tc>
          <w:tcPr>
            <w:tcW w:w="1071" w:type="dxa"/>
            <w:tcBorders>
              <w:bottom w:val="nil"/>
            </w:tcBorders>
          </w:tcPr>
          <w:p w14:paraId="40955903" w14:textId="77777777" w:rsidR="00A66DF7" w:rsidRPr="00A66DF7" w:rsidRDefault="00A66DF7" w:rsidP="00A66DF7">
            <w:pPr>
              <w:spacing w:after="0" w:line="240" w:lineRule="auto"/>
              <w:rPr>
                <w:rFonts w:cs="Arial"/>
                <w:sz w:val="20"/>
                <w:szCs w:val="20"/>
                <w:lang w:val="en-US"/>
              </w:rPr>
            </w:pPr>
            <w:r w:rsidRPr="00A66DF7">
              <w:rPr>
                <w:rFonts w:cs="Arial"/>
                <w:sz w:val="20"/>
                <w:szCs w:val="20"/>
                <w:lang w:val="en-US"/>
              </w:rPr>
              <w:t>No</w:t>
            </w:r>
          </w:p>
        </w:tc>
        <w:tc>
          <w:tcPr>
            <w:tcW w:w="1845" w:type="dxa"/>
            <w:tcBorders>
              <w:bottom w:val="nil"/>
            </w:tcBorders>
          </w:tcPr>
          <w:p w14:paraId="3C8492CB" w14:textId="77777777" w:rsidR="00A66DF7" w:rsidRPr="00A66DF7" w:rsidRDefault="00A66DF7" w:rsidP="00A66DF7">
            <w:pPr>
              <w:spacing w:after="0" w:line="240" w:lineRule="auto"/>
              <w:jc w:val="center"/>
              <w:rPr>
                <w:sz w:val="20"/>
                <w:szCs w:val="20"/>
                <w:lang w:val="en-US"/>
              </w:rPr>
            </w:pPr>
            <w:r w:rsidRPr="00A66DF7">
              <w:rPr>
                <w:sz w:val="20"/>
                <w:szCs w:val="20"/>
                <w:lang w:val="en-US"/>
              </w:rPr>
              <w:t>0.52 (0.30-0.92)</w:t>
            </w:r>
          </w:p>
        </w:tc>
        <w:tc>
          <w:tcPr>
            <w:tcW w:w="1784" w:type="dxa"/>
            <w:tcBorders>
              <w:bottom w:val="nil"/>
            </w:tcBorders>
          </w:tcPr>
          <w:p w14:paraId="45005342" w14:textId="77777777" w:rsidR="00A66DF7" w:rsidRPr="00A66DF7" w:rsidRDefault="00A66DF7" w:rsidP="00A66DF7">
            <w:pPr>
              <w:spacing w:after="0" w:line="240" w:lineRule="auto"/>
              <w:jc w:val="center"/>
              <w:rPr>
                <w:sz w:val="20"/>
                <w:szCs w:val="20"/>
                <w:lang w:val="en-US"/>
              </w:rPr>
            </w:pPr>
            <w:r w:rsidRPr="00A66DF7">
              <w:rPr>
                <w:sz w:val="20"/>
                <w:szCs w:val="20"/>
                <w:lang w:val="en-US"/>
              </w:rPr>
              <w:t>0.52 (0.29-0.93)</w:t>
            </w:r>
          </w:p>
          <w:p w14:paraId="3886D8D4"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tc>
        <w:tc>
          <w:tcPr>
            <w:tcW w:w="1807" w:type="dxa"/>
            <w:tcBorders>
              <w:bottom w:val="nil"/>
            </w:tcBorders>
          </w:tcPr>
          <w:p w14:paraId="28390C4B" w14:textId="77777777" w:rsidR="00A66DF7" w:rsidRPr="00A66DF7" w:rsidRDefault="00A66DF7" w:rsidP="00A66DF7">
            <w:pPr>
              <w:spacing w:after="0" w:line="240" w:lineRule="auto"/>
              <w:jc w:val="center"/>
              <w:rPr>
                <w:sz w:val="20"/>
                <w:szCs w:val="20"/>
                <w:lang w:val="en-US"/>
              </w:rPr>
            </w:pPr>
            <w:r w:rsidRPr="00A66DF7">
              <w:rPr>
                <w:sz w:val="20"/>
                <w:szCs w:val="20"/>
                <w:lang w:val="en-US"/>
              </w:rPr>
              <w:t>0.35 (0.15-0.78)</w:t>
            </w:r>
          </w:p>
        </w:tc>
      </w:tr>
      <w:tr w:rsidR="00A66DF7" w:rsidRPr="00A66DF7" w14:paraId="70FCDC82" w14:textId="77777777" w:rsidTr="00A66DF7">
        <w:trPr>
          <w:jc w:val="center"/>
        </w:trPr>
        <w:tc>
          <w:tcPr>
            <w:tcW w:w="2437" w:type="dxa"/>
            <w:vMerge/>
          </w:tcPr>
          <w:p w14:paraId="2823DB3E" w14:textId="77777777" w:rsidR="00A66DF7" w:rsidRPr="00A66DF7" w:rsidRDefault="00A66DF7" w:rsidP="00A66DF7">
            <w:pPr>
              <w:spacing w:after="0" w:line="240" w:lineRule="auto"/>
              <w:rPr>
                <w:b/>
                <w:sz w:val="20"/>
                <w:szCs w:val="20"/>
                <w:lang w:val="en-US"/>
              </w:rPr>
            </w:pPr>
          </w:p>
        </w:tc>
        <w:tc>
          <w:tcPr>
            <w:tcW w:w="1071" w:type="dxa"/>
            <w:tcBorders>
              <w:top w:val="nil"/>
              <w:bottom w:val="single" w:sz="4" w:space="0" w:color="auto"/>
            </w:tcBorders>
          </w:tcPr>
          <w:p w14:paraId="029E994B" w14:textId="77777777" w:rsidR="00A66DF7" w:rsidRPr="00A66DF7" w:rsidRDefault="00A66DF7" w:rsidP="00A66DF7">
            <w:pPr>
              <w:spacing w:after="0" w:line="240" w:lineRule="auto"/>
              <w:rPr>
                <w:rFonts w:cs="Arial"/>
                <w:sz w:val="20"/>
                <w:szCs w:val="20"/>
                <w:lang w:val="en-US"/>
              </w:rPr>
            </w:pPr>
            <w:r w:rsidRPr="00A66DF7">
              <w:rPr>
                <w:rFonts w:cs="Arial"/>
                <w:sz w:val="20"/>
                <w:szCs w:val="20"/>
                <w:lang w:val="en-US"/>
              </w:rPr>
              <w:t>Yes</w:t>
            </w:r>
          </w:p>
        </w:tc>
        <w:tc>
          <w:tcPr>
            <w:tcW w:w="1845" w:type="dxa"/>
            <w:tcBorders>
              <w:top w:val="nil"/>
              <w:bottom w:val="single" w:sz="4" w:space="0" w:color="auto"/>
            </w:tcBorders>
          </w:tcPr>
          <w:p w14:paraId="196B7577" w14:textId="77777777" w:rsidR="00A66DF7" w:rsidRPr="00A66DF7" w:rsidRDefault="00A66DF7" w:rsidP="00A66DF7">
            <w:pPr>
              <w:spacing w:after="0" w:line="240" w:lineRule="auto"/>
              <w:jc w:val="center"/>
              <w:rPr>
                <w:sz w:val="20"/>
                <w:szCs w:val="20"/>
              </w:rPr>
            </w:pPr>
            <w:r w:rsidRPr="00A66DF7">
              <w:rPr>
                <w:sz w:val="20"/>
                <w:szCs w:val="20"/>
              </w:rPr>
              <w:t>1.00</w:t>
            </w:r>
          </w:p>
        </w:tc>
        <w:tc>
          <w:tcPr>
            <w:tcW w:w="1784" w:type="dxa"/>
            <w:tcBorders>
              <w:top w:val="nil"/>
              <w:bottom w:val="single" w:sz="4" w:space="0" w:color="auto"/>
            </w:tcBorders>
          </w:tcPr>
          <w:p w14:paraId="4A8617F2" w14:textId="77777777" w:rsidR="00A66DF7" w:rsidRPr="00A66DF7" w:rsidRDefault="00A66DF7" w:rsidP="00A66DF7">
            <w:pPr>
              <w:spacing w:after="0" w:line="240" w:lineRule="auto"/>
              <w:jc w:val="center"/>
            </w:pPr>
          </w:p>
        </w:tc>
        <w:tc>
          <w:tcPr>
            <w:tcW w:w="1807" w:type="dxa"/>
            <w:tcBorders>
              <w:top w:val="nil"/>
              <w:bottom w:val="single" w:sz="4" w:space="0" w:color="auto"/>
            </w:tcBorders>
          </w:tcPr>
          <w:p w14:paraId="155174DC" w14:textId="77777777" w:rsidR="00A66DF7" w:rsidRPr="00A66DF7" w:rsidRDefault="00A66DF7" w:rsidP="00A66DF7">
            <w:pPr>
              <w:spacing w:after="0" w:line="240" w:lineRule="auto"/>
              <w:jc w:val="center"/>
            </w:pPr>
            <w:r w:rsidRPr="00A66DF7">
              <w:t>1.00</w:t>
            </w:r>
          </w:p>
        </w:tc>
      </w:tr>
      <w:tr w:rsidR="00A66DF7" w:rsidRPr="00A66DF7" w14:paraId="5D2D077D" w14:textId="77777777" w:rsidTr="00A66DF7">
        <w:trPr>
          <w:jc w:val="center"/>
        </w:trPr>
        <w:tc>
          <w:tcPr>
            <w:tcW w:w="2437" w:type="dxa"/>
          </w:tcPr>
          <w:p w14:paraId="2FA45719" w14:textId="77777777" w:rsidR="00A66DF7" w:rsidRPr="00A66DF7" w:rsidRDefault="00A66DF7" w:rsidP="00A66DF7">
            <w:pPr>
              <w:spacing w:after="0" w:line="240" w:lineRule="auto"/>
              <w:rPr>
                <w:b/>
                <w:sz w:val="20"/>
                <w:szCs w:val="20"/>
              </w:rPr>
            </w:pPr>
            <w:r w:rsidRPr="00A66DF7">
              <w:rPr>
                <w:b/>
                <w:sz w:val="20"/>
                <w:szCs w:val="20"/>
              </w:rPr>
              <w:t>Hypertensive Disorders (current pregnancy)</w:t>
            </w:r>
          </w:p>
        </w:tc>
        <w:tc>
          <w:tcPr>
            <w:tcW w:w="1071" w:type="dxa"/>
            <w:tcBorders>
              <w:bottom w:val="nil"/>
            </w:tcBorders>
          </w:tcPr>
          <w:p w14:paraId="4EAE14E6" w14:textId="77777777" w:rsidR="00A66DF7" w:rsidRPr="00A66DF7" w:rsidRDefault="00A66DF7" w:rsidP="00A66DF7">
            <w:pPr>
              <w:spacing w:after="0" w:line="240" w:lineRule="auto"/>
              <w:rPr>
                <w:sz w:val="20"/>
                <w:szCs w:val="20"/>
              </w:rPr>
            </w:pPr>
            <w:r w:rsidRPr="00A66DF7">
              <w:rPr>
                <w:sz w:val="20"/>
                <w:szCs w:val="20"/>
              </w:rPr>
              <w:t>No</w:t>
            </w:r>
          </w:p>
        </w:tc>
        <w:tc>
          <w:tcPr>
            <w:tcW w:w="1845" w:type="dxa"/>
            <w:tcBorders>
              <w:bottom w:val="nil"/>
            </w:tcBorders>
          </w:tcPr>
          <w:p w14:paraId="0764ABF3" w14:textId="77777777" w:rsidR="00A66DF7" w:rsidRPr="00A66DF7" w:rsidRDefault="00A66DF7" w:rsidP="00A66DF7">
            <w:pPr>
              <w:spacing w:after="0" w:line="240" w:lineRule="auto"/>
              <w:jc w:val="center"/>
              <w:rPr>
                <w:sz w:val="20"/>
                <w:szCs w:val="20"/>
              </w:rPr>
            </w:pPr>
            <w:r w:rsidRPr="00A66DF7">
              <w:rPr>
                <w:sz w:val="20"/>
                <w:szCs w:val="20"/>
              </w:rPr>
              <w:t>1.00</w:t>
            </w:r>
          </w:p>
          <w:p w14:paraId="3C254E70" w14:textId="77777777" w:rsidR="00A66DF7" w:rsidRPr="00A66DF7" w:rsidRDefault="00A66DF7" w:rsidP="00A66DF7">
            <w:pPr>
              <w:spacing w:after="0" w:line="240" w:lineRule="auto"/>
              <w:jc w:val="center"/>
              <w:rPr>
                <w:sz w:val="20"/>
                <w:szCs w:val="20"/>
              </w:rPr>
            </w:pPr>
            <w:r w:rsidRPr="00A66DF7">
              <w:rPr>
                <w:sz w:val="20"/>
                <w:szCs w:val="20"/>
                <w:lang w:val="en-US"/>
              </w:rPr>
              <w:t>1.73 (1.17-2.54)</w:t>
            </w:r>
          </w:p>
        </w:tc>
        <w:tc>
          <w:tcPr>
            <w:tcW w:w="1784" w:type="dxa"/>
            <w:tcBorders>
              <w:bottom w:val="nil"/>
            </w:tcBorders>
          </w:tcPr>
          <w:p w14:paraId="7E3EEB43" w14:textId="77777777" w:rsidR="00A66DF7" w:rsidRPr="00A66DF7" w:rsidRDefault="00A66DF7" w:rsidP="00A66DF7">
            <w:pPr>
              <w:spacing w:after="0" w:line="240" w:lineRule="auto"/>
              <w:jc w:val="center"/>
            </w:pPr>
            <w:r w:rsidRPr="00A66DF7">
              <w:t>1.00</w:t>
            </w:r>
          </w:p>
          <w:p w14:paraId="4ED45B9B" w14:textId="77777777" w:rsidR="00A66DF7" w:rsidRPr="00A66DF7" w:rsidRDefault="00A66DF7" w:rsidP="00A66DF7">
            <w:pPr>
              <w:spacing w:after="0" w:line="240" w:lineRule="auto"/>
              <w:jc w:val="center"/>
            </w:pPr>
            <w:r w:rsidRPr="00A66DF7">
              <w:t>1.75 (1.16 - 2.66)</w:t>
            </w:r>
          </w:p>
        </w:tc>
        <w:tc>
          <w:tcPr>
            <w:tcW w:w="1807" w:type="dxa"/>
            <w:tcBorders>
              <w:bottom w:val="nil"/>
            </w:tcBorders>
          </w:tcPr>
          <w:p w14:paraId="43CB234C" w14:textId="77777777" w:rsidR="00A66DF7" w:rsidRPr="00A66DF7" w:rsidRDefault="00A66DF7" w:rsidP="00A66DF7">
            <w:pPr>
              <w:spacing w:after="0" w:line="240" w:lineRule="auto"/>
              <w:jc w:val="center"/>
            </w:pPr>
            <w:r w:rsidRPr="00A66DF7">
              <w:t>1</w:t>
            </w:r>
          </w:p>
          <w:p w14:paraId="6315FA37" w14:textId="77777777" w:rsidR="00A66DF7" w:rsidRPr="00A66DF7" w:rsidRDefault="00A66DF7" w:rsidP="00A66DF7">
            <w:pPr>
              <w:spacing w:after="0" w:line="240" w:lineRule="auto"/>
              <w:jc w:val="center"/>
            </w:pPr>
            <w:r w:rsidRPr="00A66DF7">
              <w:rPr>
                <w:sz w:val="20"/>
                <w:szCs w:val="20"/>
                <w:lang w:val="en-US"/>
              </w:rPr>
              <w:t>1.35 (0.84-2.17)</w:t>
            </w:r>
          </w:p>
        </w:tc>
      </w:tr>
      <w:tr w:rsidR="00A66DF7" w:rsidRPr="00A66DF7" w14:paraId="4C1F4D67" w14:textId="77777777" w:rsidTr="00A66DF7">
        <w:trPr>
          <w:jc w:val="center"/>
        </w:trPr>
        <w:tc>
          <w:tcPr>
            <w:tcW w:w="2437" w:type="dxa"/>
            <w:tcBorders>
              <w:top w:val="single" w:sz="4" w:space="0" w:color="auto"/>
              <w:bottom w:val="single" w:sz="4" w:space="0" w:color="auto"/>
            </w:tcBorders>
          </w:tcPr>
          <w:p w14:paraId="23853BC0" w14:textId="77777777" w:rsidR="00A66DF7" w:rsidRPr="00A66DF7" w:rsidRDefault="00A66DF7" w:rsidP="00A66DF7">
            <w:pPr>
              <w:spacing w:after="0" w:line="240" w:lineRule="auto"/>
              <w:rPr>
                <w:b/>
                <w:sz w:val="20"/>
                <w:szCs w:val="20"/>
              </w:rPr>
            </w:pPr>
            <w:r w:rsidRPr="00A66DF7">
              <w:rPr>
                <w:b/>
                <w:sz w:val="20"/>
                <w:szCs w:val="20"/>
              </w:rPr>
              <w:t>Women education*Primiparous</w:t>
            </w:r>
          </w:p>
        </w:tc>
        <w:tc>
          <w:tcPr>
            <w:tcW w:w="1071" w:type="dxa"/>
            <w:tcBorders>
              <w:top w:val="single" w:sz="4" w:space="0" w:color="auto"/>
              <w:bottom w:val="single" w:sz="4" w:space="0" w:color="auto"/>
            </w:tcBorders>
          </w:tcPr>
          <w:p w14:paraId="4951F976" w14:textId="77777777" w:rsidR="00A66DF7" w:rsidRPr="00A66DF7" w:rsidRDefault="00A66DF7" w:rsidP="00A66DF7">
            <w:pPr>
              <w:spacing w:after="0"/>
              <w:rPr>
                <w:rFonts w:cs="Arial"/>
                <w:sz w:val="20"/>
                <w:szCs w:val="20"/>
                <w:lang w:val="en-GB"/>
              </w:rPr>
            </w:pPr>
            <w:r w:rsidRPr="00A66DF7">
              <w:rPr>
                <w:rFonts w:cs="Arial"/>
                <w:sz w:val="20"/>
                <w:szCs w:val="20"/>
                <w:lang w:val="en-GB"/>
              </w:rPr>
              <w:t>&lt;9</w:t>
            </w:r>
          </w:p>
          <w:p w14:paraId="68DBECFF" w14:textId="77777777" w:rsidR="00A66DF7" w:rsidRPr="00A66DF7" w:rsidRDefault="00A66DF7" w:rsidP="00A66DF7">
            <w:pPr>
              <w:spacing w:after="0"/>
              <w:rPr>
                <w:rFonts w:cs="Arial"/>
                <w:sz w:val="20"/>
                <w:szCs w:val="20"/>
                <w:lang w:val="en-GB"/>
              </w:rPr>
            </w:pPr>
            <w:r w:rsidRPr="00A66DF7">
              <w:rPr>
                <w:rFonts w:cs="Arial"/>
                <w:sz w:val="20"/>
                <w:szCs w:val="20"/>
                <w:lang w:val="en-GB"/>
              </w:rPr>
              <w:t>9-12</w:t>
            </w:r>
          </w:p>
          <w:p w14:paraId="581FD744" w14:textId="77777777" w:rsidR="00A66DF7" w:rsidRPr="00A66DF7" w:rsidRDefault="00A66DF7" w:rsidP="00A66DF7">
            <w:pPr>
              <w:spacing w:after="0"/>
              <w:rPr>
                <w:rFonts w:cs="Arial"/>
                <w:sz w:val="20"/>
                <w:szCs w:val="20"/>
                <w:lang w:val="en-GB"/>
              </w:rPr>
            </w:pPr>
            <w:r w:rsidRPr="00A66DF7">
              <w:rPr>
                <w:rFonts w:cs="Arial"/>
                <w:sz w:val="20"/>
                <w:szCs w:val="20"/>
                <w:lang w:val="en-GB"/>
              </w:rPr>
              <w:t>&gt;=12</w:t>
            </w:r>
          </w:p>
        </w:tc>
        <w:tc>
          <w:tcPr>
            <w:tcW w:w="1845" w:type="dxa"/>
            <w:tcBorders>
              <w:top w:val="single" w:sz="4" w:space="0" w:color="auto"/>
              <w:bottom w:val="single" w:sz="4" w:space="0" w:color="auto"/>
            </w:tcBorders>
          </w:tcPr>
          <w:p w14:paraId="5892235E" w14:textId="77777777" w:rsidR="00A66DF7" w:rsidRPr="00A66DF7" w:rsidRDefault="00A66DF7" w:rsidP="00A66DF7">
            <w:pPr>
              <w:spacing w:after="0" w:line="240" w:lineRule="auto"/>
              <w:jc w:val="center"/>
              <w:rPr>
                <w:sz w:val="20"/>
                <w:szCs w:val="20"/>
                <w:lang w:val="en-US"/>
              </w:rPr>
            </w:pPr>
          </w:p>
        </w:tc>
        <w:tc>
          <w:tcPr>
            <w:tcW w:w="1784" w:type="dxa"/>
            <w:tcBorders>
              <w:top w:val="single" w:sz="4" w:space="0" w:color="auto"/>
              <w:bottom w:val="single" w:sz="4" w:space="0" w:color="auto"/>
            </w:tcBorders>
          </w:tcPr>
          <w:p w14:paraId="7963BAEA" w14:textId="77777777" w:rsidR="00A66DF7" w:rsidRPr="00A66DF7" w:rsidRDefault="00A66DF7" w:rsidP="00A66DF7">
            <w:pPr>
              <w:spacing w:after="0" w:line="240" w:lineRule="auto"/>
              <w:jc w:val="center"/>
              <w:rPr>
                <w:sz w:val="20"/>
                <w:szCs w:val="20"/>
                <w:lang w:val="en-US"/>
              </w:rPr>
            </w:pPr>
          </w:p>
        </w:tc>
        <w:tc>
          <w:tcPr>
            <w:tcW w:w="1807" w:type="dxa"/>
            <w:tcBorders>
              <w:top w:val="single" w:sz="4" w:space="0" w:color="auto"/>
              <w:bottom w:val="single" w:sz="4" w:space="0" w:color="auto"/>
            </w:tcBorders>
          </w:tcPr>
          <w:p w14:paraId="0206A72F" w14:textId="77777777" w:rsidR="00A66DF7" w:rsidRPr="00A66DF7" w:rsidRDefault="00A66DF7" w:rsidP="00A66DF7">
            <w:pPr>
              <w:spacing w:after="0" w:line="240" w:lineRule="auto"/>
              <w:jc w:val="center"/>
              <w:rPr>
                <w:sz w:val="20"/>
                <w:szCs w:val="20"/>
                <w:lang w:val="en-US"/>
              </w:rPr>
            </w:pPr>
            <w:r w:rsidRPr="00A66DF7">
              <w:rPr>
                <w:sz w:val="20"/>
                <w:szCs w:val="20"/>
                <w:lang w:val="en-US"/>
              </w:rPr>
              <w:t>0.43 (0.16-1-14)</w:t>
            </w:r>
          </w:p>
          <w:p w14:paraId="5448796F" w14:textId="77777777" w:rsidR="00A66DF7" w:rsidRPr="00A66DF7" w:rsidRDefault="00A66DF7" w:rsidP="00A66DF7">
            <w:pPr>
              <w:spacing w:after="0" w:line="240" w:lineRule="auto"/>
              <w:jc w:val="center"/>
              <w:rPr>
                <w:sz w:val="20"/>
                <w:szCs w:val="20"/>
                <w:lang w:val="en-US"/>
              </w:rPr>
            </w:pPr>
            <w:r w:rsidRPr="00A66DF7">
              <w:rPr>
                <w:sz w:val="20"/>
                <w:szCs w:val="20"/>
                <w:lang w:val="en-US"/>
              </w:rPr>
              <w:t>0.69 (0.26-1.79)</w:t>
            </w:r>
          </w:p>
          <w:p w14:paraId="7B677C7A"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tc>
      </w:tr>
      <w:tr w:rsidR="00A66DF7" w:rsidRPr="00A66DF7" w14:paraId="55D06D25" w14:textId="77777777" w:rsidTr="00A66DF7">
        <w:trPr>
          <w:jc w:val="center"/>
        </w:trPr>
        <w:tc>
          <w:tcPr>
            <w:tcW w:w="2437" w:type="dxa"/>
            <w:tcBorders>
              <w:top w:val="single" w:sz="4" w:space="0" w:color="auto"/>
              <w:bottom w:val="single" w:sz="4" w:space="0" w:color="auto"/>
            </w:tcBorders>
          </w:tcPr>
          <w:p w14:paraId="67E956A3" w14:textId="77777777" w:rsidR="00A66DF7" w:rsidRPr="00A66DF7" w:rsidRDefault="00A66DF7" w:rsidP="00A66DF7">
            <w:pPr>
              <w:spacing w:after="0" w:line="240" w:lineRule="auto"/>
              <w:rPr>
                <w:b/>
                <w:sz w:val="20"/>
                <w:szCs w:val="20"/>
              </w:rPr>
            </w:pPr>
            <w:r w:rsidRPr="00A66DF7">
              <w:rPr>
                <w:b/>
                <w:sz w:val="20"/>
                <w:szCs w:val="20"/>
              </w:rPr>
              <w:t>Place of residence*Primiparous</w:t>
            </w:r>
          </w:p>
        </w:tc>
        <w:tc>
          <w:tcPr>
            <w:tcW w:w="1071" w:type="dxa"/>
            <w:tcBorders>
              <w:top w:val="single" w:sz="4" w:space="0" w:color="auto"/>
              <w:bottom w:val="single" w:sz="4" w:space="0" w:color="auto"/>
            </w:tcBorders>
          </w:tcPr>
          <w:p w14:paraId="7DAD8C78" w14:textId="77777777" w:rsidR="00A66DF7" w:rsidRPr="00A66DF7" w:rsidRDefault="00A66DF7" w:rsidP="00A66DF7">
            <w:pPr>
              <w:spacing w:after="0"/>
              <w:rPr>
                <w:rFonts w:cs="Arial"/>
                <w:sz w:val="20"/>
                <w:szCs w:val="20"/>
                <w:lang w:val="en-GB"/>
              </w:rPr>
            </w:pPr>
            <w:r w:rsidRPr="00A66DF7">
              <w:rPr>
                <w:rFonts w:cs="Arial"/>
                <w:sz w:val="20"/>
                <w:szCs w:val="20"/>
                <w:lang w:val="en-GB"/>
              </w:rPr>
              <w:t>Urban</w:t>
            </w:r>
          </w:p>
          <w:p w14:paraId="05F2CEF5" w14:textId="77777777" w:rsidR="00A66DF7" w:rsidRPr="00A66DF7" w:rsidRDefault="00A66DF7" w:rsidP="00A66DF7">
            <w:pPr>
              <w:spacing w:after="0"/>
              <w:rPr>
                <w:rFonts w:cs="Arial"/>
                <w:sz w:val="20"/>
                <w:szCs w:val="20"/>
                <w:lang w:val="en-GB"/>
              </w:rPr>
            </w:pPr>
            <w:r w:rsidRPr="00A66DF7">
              <w:rPr>
                <w:rFonts w:cs="Arial"/>
                <w:sz w:val="20"/>
                <w:szCs w:val="20"/>
                <w:lang w:val="en-GB"/>
              </w:rPr>
              <w:t>Periurban</w:t>
            </w:r>
          </w:p>
        </w:tc>
        <w:tc>
          <w:tcPr>
            <w:tcW w:w="1845" w:type="dxa"/>
            <w:tcBorders>
              <w:top w:val="single" w:sz="4" w:space="0" w:color="auto"/>
              <w:bottom w:val="single" w:sz="4" w:space="0" w:color="auto"/>
            </w:tcBorders>
          </w:tcPr>
          <w:p w14:paraId="4EFA4E1E" w14:textId="77777777" w:rsidR="00A66DF7" w:rsidRPr="00A66DF7" w:rsidRDefault="00A66DF7" w:rsidP="00A66DF7">
            <w:pPr>
              <w:spacing w:after="0" w:line="240" w:lineRule="auto"/>
              <w:jc w:val="center"/>
              <w:rPr>
                <w:sz w:val="20"/>
                <w:szCs w:val="20"/>
                <w:lang w:val="en-US"/>
              </w:rPr>
            </w:pPr>
          </w:p>
        </w:tc>
        <w:tc>
          <w:tcPr>
            <w:tcW w:w="1784" w:type="dxa"/>
            <w:tcBorders>
              <w:top w:val="single" w:sz="4" w:space="0" w:color="auto"/>
              <w:bottom w:val="single" w:sz="4" w:space="0" w:color="auto"/>
            </w:tcBorders>
          </w:tcPr>
          <w:p w14:paraId="7393A8D1" w14:textId="77777777" w:rsidR="00A66DF7" w:rsidRPr="00A66DF7" w:rsidRDefault="00A66DF7" w:rsidP="00A66DF7">
            <w:pPr>
              <w:spacing w:after="0" w:line="240" w:lineRule="auto"/>
              <w:jc w:val="center"/>
              <w:rPr>
                <w:sz w:val="20"/>
                <w:szCs w:val="20"/>
                <w:lang w:val="en-US"/>
              </w:rPr>
            </w:pPr>
          </w:p>
        </w:tc>
        <w:tc>
          <w:tcPr>
            <w:tcW w:w="1807" w:type="dxa"/>
            <w:tcBorders>
              <w:top w:val="single" w:sz="4" w:space="0" w:color="auto"/>
              <w:bottom w:val="single" w:sz="4" w:space="0" w:color="auto"/>
            </w:tcBorders>
          </w:tcPr>
          <w:p w14:paraId="02C0448E"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p w14:paraId="25129AFC" w14:textId="77777777" w:rsidR="00A66DF7" w:rsidRPr="00A66DF7" w:rsidRDefault="00A66DF7" w:rsidP="00A66DF7">
            <w:pPr>
              <w:spacing w:after="0" w:line="240" w:lineRule="auto"/>
              <w:jc w:val="center"/>
              <w:rPr>
                <w:sz w:val="20"/>
                <w:szCs w:val="20"/>
                <w:lang w:val="en-US"/>
              </w:rPr>
            </w:pPr>
            <w:r w:rsidRPr="00A66DF7">
              <w:rPr>
                <w:sz w:val="20"/>
                <w:szCs w:val="20"/>
                <w:lang w:val="en-US"/>
              </w:rPr>
              <w:t>1.20 (0.59-2.45)</w:t>
            </w:r>
          </w:p>
        </w:tc>
      </w:tr>
      <w:tr w:rsidR="00A66DF7" w:rsidRPr="00A66DF7" w14:paraId="518A395E" w14:textId="77777777" w:rsidTr="00A66DF7">
        <w:trPr>
          <w:jc w:val="center"/>
        </w:trPr>
        <w:tc>
          <w:tcPr>
            <w:tcW w:w="2437" w:type="dxa"/>
            <w:tcBorders>
              <w:top w:val="single" w:sz="4" w:space="0" w:color="auto"/>
              <w:bottom w:val="single" w:sz="4" w:space="0" w:color="auto"/>
            </w:tcBorders>
          </w:tcPr>
          <w:p w14:paraId="37F80CBE" w14:textId="77777777" w:rsidR="00A66DF7" w:rsidRPr="00A66DF7" w:rsidRDefault="00A66DF7" w:rsidP="00A66DF7">
            <w:pPr>
              <w:spacing w:after="0" w:line="240" w:lineRule="auto"/>
              <w:rPr>
                <w:b/>
                <w:sz w:val="20"/>
                <w:szCs w:val="20"/>
              </w:rPr>
            </w:pPr>
            <w:r w:rsidRPr="00A66DF7">
              <w:rPr>
                <w:b/>
                <w:sz w:val="20"/>
                <w:szCs w:val="20"/>
              </w:rPr>
              <w:t>Family income*Primiparous</w:t>
            </w:r>
          </w:p>
        </w:tc>
        <w:tc>
          <w:tcPr>
            <w:tcW w:w="1071" w:type="dxa"/>
            <w:tcBorders>
              <w:top w:val="single" w:sz="4" w:space="0" w:color="auto"/>
              <w:bottom w:val="single" w:sz="4" w:space="0" w:color="auto"/>
            </w:tcBorders>
          </w:tcPr>
          <w:p w14:paraId="420DA8DE" w14:textId="77777777" w:rsidR="00A66DF7" w:rsidRPr="00A66DF7" w:rsidRDefault="00A66DF7" w:rsidP="00A66DF7">
            <w:pPr>
              <w:spacing w:after="0"/>
              <w:rPr>
                <w:rFonts w:cs="Arial"/>
                <w:sz w:val="20"/>
                <w:szCs w:val="20"/>
                <w:lang w:val="en-GB"/>
              </w:rPr>
            </w:pPr>
            <w:r w:rsidRPr="00A66DF7">
              <w:rPr>
                <w:rFonts w:cs="Arial"/>
                <w:sz w:val="20"/>
                <w:szCs w:val="20"/>
                <w:lang w:val="en-GB"/>
              </w:rPr>
              <w:t xml:space="preserve"> &lt;100</w:t>
            </w:r>
          </w:p>
          <w:p w14:paraId="2114304E" w14:textId="77777777" w:rsidR="00A66DF7" w:rsidRPr="00A66DF7" w:rsidRDefault="00A66DF7" w:rsidP="00A66DF7">
            <w:pPr>
              <w:spacing w:after="0"/>
              <w:rPr>
                <w:rFonts w:cs="Arial"/>
                <w:sz w:val="20"/>
                <w:szCs w:val="20"/>
                <w:lang w:val="en-GB"/>
              </w:rPr>
            </w:pPr>
            <w:r w:rsidRPr="00A66DF7">
              <w:rPr>
                <w:rFonts w:cs="Arial"/>
                <w:sz w:val="20"/>
                <w:szCs w:val="20"/>
                <w:lang w:val="en-GB"/>
              </w:rPr>
              <w:t>100-300</w:t>
            </w:r>
          </w:p>
          <w:p w14:paraId="1E8DEA25" w14:textId="77777777" w:rsidR="00A66DF7" w:rsidRPr="00A66DF7" w:rsidRDefault="00A66DF7" w:rsidP="00A66DF7">
            <w:pPr>
              <w:spacing w:after="0"/>
              <w:rPr>
                <w:rFonts w:cs="Arial"/>
                <w:sz w:val="20"/>
                <w:szCs w:val="20"/>
                <w:lang w:val="en-GB"/>
              </w:rPr>
            </w:pPr>
            <w:r w:rsidRPr="00A66DF7">
              <w:rPr>
                <w:rFonts w:cs="Arial"/>
                <w:sz w:val="20"/>
                <w:szCs w:val="20"/>
                <w:lang w:val="en-GB"/>
              </w:rPr>
              <w:t>&gt;300</w:t>
            </w:r>
          </w:p>
          <w:p w14:paraId="455C3DB2" w14:textId="77777777" w:rsidR="00A66DF7" w:rsidRPr="00A66DF7" w:rsidRDefault="00A66DF7" w:rsidP="00A66DF7">
            <w:pPr>
              <w:spacing w:after="0"/>
              <w:rPr>
                <w:rFonts w:cs="Arial"/>
                <w:sz w:val="20"/>
                <w:szCs w:val="20"/>
                <w:lang w:val="en-GB"/>
              </w:rPr>
            </w:pPr>
            <w:r w:rsidRPr="00A66DF7">
              <w:rPr>
                <w:rFonts w:cs="Arial"/>
                <w:sz w:val="20"/>
                <w:szCs w:val="20"/>
                <w:lang w:val="en-GB"/>
              </w:rPr>
              <w:t>other</w:t>
            </w:r>
          </w:p>
        </w:tc>
        <w:tc>
          <w:tcPr>
            <w:tcW w:w="1845" w:type="dxa"/>
            <w:tcBorders>
              <w:top w:val="single" w:sz="4" w:space="0" w:color="auto"/>
              <w:bottom w:val="single" w:sz="4" w:space="0" w:color="auto"/>
            </w:tcBorders>
          </w:tcPr>
          <w:p w14:paraId="7EB7AE9A" w14:textId="77777777" w:rsidR="00A66DF7" w:rsidRPr="00A66DF7" w:rsidRDefault="00A66DF7" w:rsidP="00A66DF7">
            <w:pPr>
              <w:spacing w:after="0" w:line="240" w:lineRule="auto"/>
              <w:jc w:val="center"/>
              <w:rPr>
                <w:sz w:val="20"/>
                <w:szCs w:val="20"/>
                <w:lang w:val="en-US"/>
              </w:rPr>
            </w:pPr>
          </w:p>
        </w:tc>
        <w:tc>
          <w:tcPr>
            <w:tcW w:w="1784" w:type="dxa"/>
            <w:tcBorders>
              <w:top w:val="single" w:sz="4" w:space="0" w:color="auto"/>
              <w:bottom w:val="single" w:sz="4" w:space="0" w:color="auto"/>
            </w:tcBorders>
          </w:tcPr>
          <w:p w14:paraId="67B23B16" w14:textId="77777777" w:rsidR="00A66DF7" w:rsidRPr="00A66DF7" w:rsidRDefault="00A66DF7" w:rsidP="00A66DF7">
            <w:pPr>
              <w:spacing w:after="0" w:line="240" w:lineRule="auto"/>
              <w:jc w:val="center"/>
              <w:rPr>
                <w:sz w:val="20"/>
                <w:szCs w:val="20"/>
                <w:lang w:val="en-US"/>
              </w:rPr>
            </w:pPr>
          </w:p>
        </w:tc>
        <w:tc>
          <w:tcPr>
            <w:tcW w:w="1807" w:type="dxa"/>
            <w:tcBorders>
              <w:top w:val="single" w:sz="4" w:space="0" w:color="auto"/>
              <w:bottom w:val="single" w:sz="4" w:space="0" w:color="auto"/>
            </w:tcBorders>
          </w:tcPr>
          <w:p w14:paraId="3B919F9F" w14:textId="77777777" w:rsidR="00A66DF7" w:rsidRPr="00A66DF7" w:rsidRDefault="00A66DF7" w:rsidP="00A66DF7">
            <w:pPr>
              <w:spacing w:after="0" w:line="240" w:lineRule="auto"/>
              <w:jc w:val="center"/>
              <w:rPr>
                <w:sz w:val="20"/>
                <w:szCs w:val="20"/>
                <w:lang w:val="en-US"/>
              </w:rPr>
            </w:pPr>
            <w:r w:rsidRPr="00A66DF7">
              <w:rPr>
                <w:sz w:val="20"/>
                <w:szCs w:val="20"/>
                <w:lang w:val="en-US"/>
              </w:rPr>
              <w:t>1.07 (2.33-4.94) 1.54 (0.51-4.66) 1.00</w:t>
            </w:r>
          </w:p>
          <w:p w14:paraId="5CA56E6D" w14:textId="77777777" w:rsidR="00A66DF7" w:rsidRPr="00A66DF7" w:rsidRDefault="00A66DF7" w:rsidP="00A66DF7">
            <w:pPr>
              <w:spacing w:after="0" w:line="240" w:lineRule="auto"/>
              <w:jc w:val="center"/>
              <w:rPr>
                <w:sz w:val="20"/>
                <w:szCs w:val="20"/>
                <w:lang w:val="en-US"/>
              </w:rPr>
            </w:pPr>
            <w:r w:rsidRPr="00A66DF7">
              <w:rPr>
                <w:sz w:val="20"/>
                <w:szCs w:val="20"/>
                <w:lang w:val="en-US"/>
              </w:rPr>
              <w:t>1.66 (0.33-8.41)</w:t>
            </w:r>
          </w:p>
        </w:tc>
      </w:tr>
      <w:tr w:rsidR="00A66DF7" w:rsidRPr="00A66DF7" w14:paraId="29F9963C" w14:textId="77777777" w:rsidTr="00A66DF7">
        <w:trPr>
          <w:jc w:val="center"/>
        </w:trPr>
        <w:tc>
          <w:tcPr>
            <w:tcW w:w="2437" w:type="dxa"/>
            <w:tcBorders>
              <w:top w:val="single" w:sz="4" w:space="0" w:color="auto"/>
            </w:tcBorders>
          </w:tcPr>
          <w:p w14:paraId="3EC7A8F6" w14:textId="77777777" w:rsidR="00A66DF7" w:rsidRPr="00A66DF7" w:rsidRDefault="00A66DF7" w:rsidP="00A66DF7">
            <w:pPr>
              <w:spacing w:after="0" w:line="240" w:lineRule="auto"/>
              <w:rPr>
                <w:b/>
                <w:sz w:val="20"/>
                <w:szCs w:val="20"/>
              </w:rPr>
            </w:pPr>
            <w:r w:rsidRPr="00A66DF7">
              <w:rPr>
                <w:b/>
                <w:sz w:val="20"/>
                <w:szCs w:val="20"/>
              </w:rPr>
              <w:t>Hipertensive disorders*Primiparous</w:t>
            </w:r>
          </w:p>
        </w:tc>
        <w:tc>
          <w:tcPr>
            <w:tcW w:w="1071" w:type="dxa"/>
            <w:tcBorders>
              <w:top w:val="single" w:sz="4" w:space="0" w:color="auto"/>
              <w:bottom w:val="single" w:sz="4" w:space="0" w:color="auto"/>
            </w:tcBorders>
          </w:tcPr>
          <w:p w14:paraId="0CA9A8BB" w14:textId="77777777" w:rsidR="00A66DF7" w:rsidRPr="00A66DF7" w:rsidRDefault="00A66DF7" w:rsidP="00A66DF7">
            <w:pPr>
              <w:spacing w:after="0" w:line="240" w:lineRule="auto"/>
              <w:rPr>
                <w:rFonts w:cs="Arial"/>
                <w:sz w:val="20"/>
                <w:szCs w:val="20"/>
                <w:lang w:val="en-GB"/>
              </w:rPr>
            </w:pPr>
            <w:r w:rsidRPr="00A66DF7">
              <w:rPr>
                <w:rFonts w:cs="Arial"/>
                <w:sz w:val="20"/>
                <w:szCs w:val="20"/>
                <w:lang w:val="en-GB"/>
              </w:rPr>
              <w:t>No</w:t>
            </w:r>
          </w:p>
          <w:p w14:paraId="63BACCB9" w14:textId="77777777" w:rsidR="00A66DF7" w:rsidRPr="00A66DF7" w:rsidRDefault="00A66DF7" w:rsidP="00A66DF7">
            <w:pPr>
              <w:spacing w:after="0" w:line="240" w:lineRule="auto"/>
              <w:rPr>
                <w:rFonts w:cs="Arial"/>
                <w:sz w:val="20"/>
                <w:szCs w:val="20"/>
                <w:lang w:val="en-GB"/>
              </w:rPr>
            </w:pPr>
            <w:r w:rsidRPr="00A66DF7">
              <w:rPr>
                <w:rFonts w:cs="Arial"/>
                <w:sz w:val="20"/>
                <w:szCs w:val="20"/>
                <w:lang w:val="en-GB"/>
              </w:rPr>
              <w:t>Yes</w:t>
            </w:r>
          </w:p>
        </w:tc>
        <w:tc>
          <w:tcPr>
            <w:tcW w:w="1845" w:type="dxa"/>
            <w:tcBorders>
              <w:top w:val="single" w:sz="4" w:space="0" w:color="auto"/>
              <w:bottom w:val="single" w:sz="4" w:space="0" w:color="auto"/>
            </w:tcBorders>
          </w:tcPr>
          <w:p w14:paraId="104CB74B" w14:textId="77777777" w:rsidR="00A66DF7" w:rsidRPr="00A66DF7" w:rsidRDefault="00A66DF7" w:rsidP="00A66DF7">
            <w:pPr>
              <w:spacing w:after="0" w:line="240" w:lineRule="auto"/>
              <w:jc w:val="center"/>
              <w:rPr>
                <w:sz w:val="20"/>
                <w:szCs w:val="20"/>
                <w:lang w:val="en-US"/>
              </w:rPr>
            </w:pPr>
          </w:p>
        </w:tc>
        <w:tc>
          <w:tcPr>
            <w:tcW w:w="1784" w:type="dxa"/>
            <w:tcBorders>
              <w:top w:val="single" w:sz="4" w:space="0" w:color="auto"/>
              <w:bottom w:val="single" w:sz="4" w:space="0" w:color="auto"/>
            </w:tcBorders>
          </w:tcPr>
          <w:p w14:paraId="6A2062CE" w14:textId="77777777" w:rsidR="00A66DF7" w:rsidRPr="00A66DF7" w:rsidRDefault="00A66DF7" w:rsidP="00A66DF7">
            <w:pPr>
              <w:spacing w:after="0" w:line="240" w:lineRule="auto"/>
              <w:jc w:val="center"/>
              <w:rPr>
                <w:sz w:val="20"/>
                <w:szCs w:val="20"/>
                <w:lang w:val="en-US"/>
              </w:rPr>
            </w:pPr>
          </w:p>
        </w:tc>
        <w:tc>
          <w:tcPr>
            <w:tcW w:w="1807" w:type="dxa"/>
            <w:tcBorders>
              <w:top w:val="single" w:sz="4" w:space="0" w:color="auto"/>
              <w:bottom w:val="single" w:sz="4" w:space="0" w:color="auto"/>
            </w:tcBorders>
          </w:tcPr>
          <w:p w14:paraId="777B5944" w14:textId="77777777" w:rsidR="00A66DF7" w:rsidRPr="00A66DF7" w:rsidRDefault="00A66DF7" w:rsidP="00A66DF7">
            <w:pPr>
              <w:spacing w:after="0" w:line="240" w:lineRule="auto"/>
              <w:jc w:val="center"/>
              <w:rPr>
                <w:sz w:val="20"/>
                <w:szCs w:val="20"/>
                <w:lang w:val="en-US"/>
              </w:rPr>
            </w:pPr>
            <w:r w:rsidRPr="00A66DF7">
              <w:rPr>
                <w:sz w:val="20"/>
                <w:szCs w:val="20"/>
                <w:lang w:val="en-US"/>
              </w:rPr>
              <w:t>1.00</w:t>
            </w:r>
          </w:p>
          <w:p w14:paraId="521C7D23" w14:textId="77777777" w:rsidR="00A66DF7" w:rsidRPr="00A66DF7" w:rsidRDefault="00A66DF7" w:rsidP="00A66DF7">
            <w:pPr>
              <w:spacing w:after="0" w:line="240" w:lineRule="auto"/>
              <w:jc w:val="center"/>
              <w:rPr>
                <w:sz w:val="20"/>
                <w:szCs w:val="20"/>
                <w:lang w:val="en-US"/>
              </w:rPr>
            </w:pPr>
            <w:r w:rsidRPr="00A66DF7">
              <w:rPr>
                <w:sz w:val="20"/>
                <w:szCs w:val="20"/>
                <w:lang w:val="en-US"/>
              </w:rPr>
              <w:t>3.17 (1.11-9.09)</w:t>
            </w:r>
          </w:p>
        </w:tc>
      </w:tr>
    </w:tbl>
    <w:p w14:paraId="67055290" w14:textId="77777777" w:rsidR="00A66DF7" w:rsidRPr="00A66DF7" w:rsidRDefault="00A66DF7" w:rsidP="00A66DF7">
      <w:pPr>
        <w:spacing w:after="160" w:line="240" w:lineRule="auto"/>
        <w:ind w:left="-993"/>
        <w:jc w:val="both"/>
        <w:rPr>
          <w:rFonts w:eastAsiaTheme="minorHAnsi" w:cs="Arial"/>
          <w:sz w:val="18"/>
          <w:szCs w:val="18"/>
          <w:lang w:val="en-US" w:eastAsia="en-US"/>
        </w:rPr>
      </w:pPr>
    </w:p>
    <w:p w14:paraId="523D4530" w14:textId="77777777" w:rsidR="00A66DF7" w:rsidRPr="00A66DF7" w:rsidRDefault="00A66DF7" w:rsidP="00A66DF7">
      <w:pPr>
        <w:spacing w:after="160" w:line="240" w:lineRule="auto"/>
        <w:ind w:left="-993"/>
        <w:jc w:val="both"/>
        <w:rPr>
          <w:rFonts w:eastAsiaTheme="minorHAnsi"/>
          <w:lang w:val="en-GB" w:eastAsia="en-US"/>
        </w:rPr>
      </w:pPr>
      <w:r w:rsidRPr="00A66DF7">
        <w:rPr>
          <w:rFonts w:eastAsiaTheme="minorHAnsi" w:cs="Arial"/>
          <w:sz w:val="18"/>
          <w:szCs w:val="18"/>
          <w:lang w:val="en-US" w:eastAsia="en-US"/>
        </w:rPr>
        <w:t>OR (95%CI) = Odds ratio (95% Confidence Interval); Model 0= crude; Model 1=adjusted for all variables listed; Model 2= includes interaction primiparous/multiparous X independent variables.</w:t>
      </w:r>
    </w:p>
    <w:p w14:paraId="13942B57" w14:textId="77777777" w:rsidR="00A66DF7" w:rsidRPr="00A66DF7" w:rsidRDefault="00A66DF7" w:rsidP="00A66DF7">
      <w:pPr>
        <w:spacing w:after="160" w:line="240" w:lineRule="auto"/>
        <w:ind w:left="-993"/>
        <w:jc w:val="both"/>
        <w:rPr>
          <w:rFonts w:eastAsiaTheme="minorHAnsi"/>
          <w:lang w:val="en-GB" w:eastAsia="en-US"/>
        </w:rPr>
      </w:pPr>
    </w:p>
    <w:p w14:paraId="0FEFE060" w14:textId="77777777" w:rsidR="00613514" w:rsidRPr="00437073" w:rsidRDefault="00613514">
      <w:pPr>
        <w:rPr>
          <w:lang w:val="en-GB"/>
        </w:rPr>
      </w:pPr>
    </w:p>
    <w:sectPr w:rsidR="00613514" w:rsidRPr="00437073" w:rsidSect="00A8028C">
      <w:footerReference w:type="default" r:id="rId6"/>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44743" w14:textId="77777777" w:rsidR="00E16CD6" w:rsidRDefault="00E16CD6" w:rsidP="003B0A88">
      <w:pPr>
        <w:spacing w:after="0" w:line="240" w:lineRule="auto"/>
      </w:pPr>
      <w:r>
        <w:separator/>
      </w:r>
    </w:p>
  </w:endnote>
  <w:endnote w:type="continuationSeparator" w:id="0">
    <w:p w14:paraId="680CD759" w14:textId="77777777" w:rsidR="00E16CD6" w:rsidRDefault="00E16CD6" w:rsidP="003B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imes">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270035"/>
      <w:docPartObj>
        <w:docPartGallery w:val="Page Numbers (Bottom of Page)"/>
        <w:docPartUnique/>
      </w:docPartObj>
    </w:sdtPr>
    <w:sdtEndPr/>
    <w:sdtContent>
      <w:p w14:paraId="306CBDB7" w14:textId="525840B1" w:rsidR="00A66DF7" w:rsidRDefault="00A66DF7">
        <w:pPr>
          <w:pStyle w:val="Rodap"/>
          <w:jc w:val="center"/>
        </w:pPr>
        <w:r>
          <w:fldChar w:fldCharType="begin"/>
        </w:r>
        <w:r>
          <w:instrText>PAGE   \* MERGEFORMAT</w:instrText>
        </w:r>
        <w:r>
          <w:fldChar w:fldCharType="separate"/>
        </w:r>
        <w:r w:rsidR="00AC32ED">
          <w:rPr>
            <w:noProof/>
          </w:rPr>
          <w:t>1</w:t>
        </w:r>
        <w:r>
          <w:fldChar w:fldCharType="end"/>
        </w:r>
      </w:p>
    </w:sdtContent>
  </w:sdt>
  <w:p w14:paraId="3355E66C" w14:textId="77777777" w:rsidR="00A66DF7" w:rsidRDefault="00A66DF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A1FF5" w14:textId="77777777" w:rsidR="00E16CD6" w:rsidRDefault="00E16CD6" w:rsidP="003B0A88">
      <w:pPr>
        <w:spacing w:after="0" w:line="240" w:lineRule="auto"/>
      </w:pPr>
      <w:r>
        <w:separator/>
      </w:r>
    </w:p>
  </w:footnote>
  <w:footnote w:type="continuationSeparator" w:id="0">
    <w:p w14:paraId="15303A94" w14:textId="77777777" w:rsidR="00E16CD6" w:rsidRDefault="00E16CD6" w:rsidP="003B0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DI0NzQxNzS1NDZW0lEKTi0uzszPAykwqQUA611Nz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z5ee9vn9pvwteve9nvewzm5099ws99vdzw&quot;&gt;ENDNOTE LIBRARY CESAREAN Copy&lt;record-ids&gt;&lt;item&gt;4&lt;/item&gt;&lt;item&gt;5&lt;/item&gt;&lt;item&gt;7&lt;/item&gt;&lt;item&gt;19&lt;/item&gt;&lt;item&gt;21&lt;/item&gt;&lt;item&gt;26&lt;/item&gt;&lt;item&gt;40&lt;/item&gt;&lt;item&gt;42&lt;/item&gt;&lt;item&gt;47&lt;/item&gt;&lt;item&gt;48&lt;/item&gt;&lt;item&gt;49&lt;/item&gt;&lt;item&gt;50&lt;/item&gt;&lt;item&gt;51&lt;/item&gt;&lt;item&gt;52&lt;/item&gt;&lt;item&gt;53&lt;/item&gt;&lt;item&gt;54&lt;/item&gt;&lt;item&gt;55&lt;/item&gt;&lt;item&gt;56&lt;/item&gt;&lt;item&gt;59&lt;/item&gt;&lt;item&gt;61&lt;/item&gt;&lt;item&gt;62&lt;/item&gt;&lt;item&gt;63&lt;/item&gt;&lt;item&gt;64&lt;/item&gt;&lt;item&gt;65&lt;/item&gt;&lt;/record-ids&gt;&lt;/item&gt;&lt;/Libraries&gt;"/>
  </w:docVars>
  <w:rsids>
    <w:rsidRoot w:val="00A8028C"/>
    <w:rsid w:val="00030043"/>
    <w:rsid w:val="00033F5B"/>
    <w:rsid w:val="00037F8A"/>
    <w:rsid w:val="00071B92"/>
    <w:rsid w:val="00095A0B"/>
    <w:rsid w:val="000B1D35"/>
    <w:rsid w:val="00130F2B"/>
    <w:rsid w:val="00160FB5"/>
    <w:rsid w:val="00174D6B"/>
    <w:rsid w:val="001A2E0C"/>
    <w:rsid w:val="001C7EF9"/>
    <w:rsid w:val="002018E3"/>
    <w:rsid w:val="00207F0B"/>
    <w:rsid w:val="002101D3"/>
    <w:rsid w:val="00214423"/>
    <w:rsid w:val="00234EA3"/>
    <w:rsid w:val="00252F8F"/>
    <w:rsid w:val="0026701A"/>
    <w:rsid w:val="002750D1"/>
    <w:rsid w:val="00290021"/>
    <w:rsid w:val="002B0F6F"/>
    <w:rsid w:val="002F7597"/>
    <w:rsid w:val="003013F6"/>
    <w:rsid w:val="00303245"/>
    <w:rsid w:val="00305398"/>
    <w:rsid w:val="0031353B"/>
    <w:rsid w:val="0031727D"/>
    <w:rsid w:val="003341B0"/>
    <w:rsid w:val="003431FC"/>
    <w:rsid w:val="003438F2"/>
    <w:rsid w:val="003470AA"/>
    <w:rsid w:val="00362004"/>
    <w:rsid w:val="0036377A"/>
    <w:rsid w:val="00386825"/>
    <w:rsid w:val="00390584"/>
    <w:rsid w:val="00397D01"/>
    <w:rsid w:val="003B0A88"/>
    <w:rsid w:val="003D3215"/>
    <w:rsid w:val="003E15F2"/>
    <w:rsid w:val="003E18CA"/>
    <w:rsid w:val="003E34F4"/>
    <w:rsid w:val="003E5932"/>
    <w:rsid w:val="00400C2E"/>
    <w:rsid w:val="004167F5"/>
    <w:rsid w:val="00437073"/>
    <w:rsid w:val="0044744F"/>
    <w:rsid w:val="004553F1"/>
    <w:rsid w:val="0046300C"/>
    <w:rsid w:val="004761E1"/>
    <w:rsid w:val="004C4CCA"/>
    <w:rsid w:val="004D02E7"/>
    <w:rsid w:val="004D2DD8"/>
    <w:rsid w:val="004D74C0"/>
    <w:rsid w:val="004E59FE"/>
    <w:rsid w:val="00537E71"/>
    <w:rsid w:val="00562765"/>
    <w:rsid w:val="00575C50"/>
    <w:rsid w:val="00575D6A"/>
    <w:rsid w:val="00594F6C"/>
    <w:rsid w:val="005A15C3"/>
    <w:rsid w:val="005B1299"/>
    <w:rsid w:val="00613514"/>
    <w:rsid w:val="00621D71"/>
    <w:rsid w:val="006237B9"/>
    <w:rsid w:val="006434B6"/>
    <w:rsid w:val="00687A3F"/>
    <w:rsid w:val="00690BFE"/>
    <w:rsid w:val="00691779"/>
    <w:rsid w:val="006B452D"/>
    <w:rsid w:val="006B52A8"/>
    <w:rsid w:val="006F1ED7"/>
    <w:rsid w:val="0074558C"/>
    <w:rsid w:val="007518EA"/>
    <w:rsid w:val="00753A41"/>
    <w:rsid w:val="0075731C"/>
    <w:rsid w:val="00765472"/>
    <w:rsid w:val="007669C1"/>
    <w:rsid w:val="007F1652"/>
    <w:rsid w:val="008165C5"/>
    <w:rsid w:val="00820E34"/>
    <w:rsid w:val="00823913"/>
    <w:rsid w:val="00825E99"/>
    <w:rsid w:val="0085721B"/>
    <w:rsid w:val="00885712"/>
    <w:rsid w:val="00897D88"/>
    <w:rsid w:val="008A2AF6"/>
    <w:rsid w:val="008E5723"/>
    <w:rsid w:val="008F6506"/>
    <w:rsid w:val="00910936"/>
    <w:rsid w:val="0095468C"/>
    <w:rsid w:val="00962E9E"/>
    <w:rsid w:val="0097724F"/>
    <w:rsid w:val="009A14B8"/>
    <w:rsid w:val="009C4253"/>
    <w:rsid w:val="009E0002"/>
    <w:rsid w:val="00A41253"/>
    <w:rsid w:val="00A50826"/>
    <w:rsid w:val="00A57A02"/>
    <w:rsid w:val="00A66DF7"/>
    <w:rsid w:val="00A8028C"/>
    <w:rsid w:val="00AC32ED"/>
    <w:rsid w:val="00AE5CB6"/>
    <w:rsid w:val="00B02760"/>
    <w:rsid w:val="00B070E4"/>
    <w:rsid w:val="00B15B74"/>
    <w:rsid w:val="00B269F7"/>
    <w:rsid w:val="00B42CF9"/>
    <w:rsid w:val="00B6072F"/>
    <w:rsid w:val="00B907C1"/>
    <w:rsid w:val="00B91A75"/>
    <w:rsid w:val="00BB0269"/>
    <w:rsid w:val="00BD4138"/>
    <w:rsid w:val="00BD5CF0"/>
    <w:rsid w:val="00C12FB5"/>
    <w:rsid w:val="00C41E73"/>
    <w:rsid w:val="00C718C2"/>
    <w:rsid w:val="00C72EEB"/>
    <w:rsid w:val="00CE2D4F"/>
    <w:rsid w:val="00CF163A"/>
    <w:rsid w:val="00D008CD"/>
    <w:rsid w:val="00D22DB9"/>
    <w:rsid w:val="00D24F41"/>
    <w:rsid w:val="00D33A1E"/>
    <w:rsid w:val="00D50711"/>
    <w:rsid w:val="00D53EAB"/>
    <w:rsid w:val="00D61DAC"/>
    <w:rsid w:val="00D66C4D"/>
    <w:rsid w:val="00D86A30"/>
    <w:rsid w:val="00DC27CF"/>
    <w:rsid w:val="00DC5C92"/>
    <w:rsid w:val="00DE17E4"/>
    <w:rsid w:val="00DE6E0A"/>
    <w:rsid w:val="00E16CD6"/>
    <w:rsid w:val="00E32D36"/>
    <w:rsid w:val="00E60CDD"/>
    <w:rsid w:val="00E6229A"/>
    <w:rsid w:val="00E71D0D"/>
    <w:rsid w:val="00E96863"/>
    <w:rsid w:val="00EA0B25"/>
    <w:rsid w:val="00EC715F"/>
    <w:rsid w:val="00EF0DA4"/>
    <w:rsid w:val="00F13F5A"/>
    <w:rsid w:val="00F211DB"/>
    <w:rsid w:val="00F335F9"/>
    <w:rsid w:val="00F468C6"/>
    <w:rsid w:val="00F4764D"/>
    <w:rsid w:val="00F94330"/>
    <w:rsid w:val="00FB0119"/>
    <w:rsid w:val="00FB360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E18"/>
  <w15:chartTrackingRefBased/>
  <w15:docId w15:val="{37A56536-D81A-4BE3-B34D-064CF27D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28C"/>
    <w:pPr>
      <w:spacing w:after="200" w:line="276" w:lineRule="auto"/>
    </w:pPr>
    <w:rPr>
      <w:rFonts w:eastAsiaTheme="minorEastAsia"/>
      <w:lang w:eastAsia="pt-PT"/>
    </w:rPr>
  </w:style>
  <w:style w:type="paragraph" w:styleId="Ttulo1">
    <w:name w:val="heading 1"/>
    <w:basedOn w:val="Normal"/>
    <w:next w:val="Normal"/>
    <w:link w:val="Ttulo1Char"/>
    <w:qFormat/>
    <w:rsid w:val="00A8028C"/>
    <w:pPr>
      <w:keepNext/>
      <w:spacing w:after="0" w:line="240" w:lineRule="auto"/>
      <w:outlineLvl w:val="0"/>
    </w:pPr>
    <w:rPr>
      <w:rFonts w:ascii="Times New Roman" w:eastAsia="Times New Roman" w:hAnsi="Times New Roman" w:cs="Times New Roman"/>
      <w:b/>
      <w:bCs/>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8028C"/>
    <w:rPr>
      <w:rFonts w:ascii="Times New Roman" w:eastAsia="Times New Roman" w:hAnsi="Times New Roman" w:cs="Times New Roman"/>
      <w:b/>
      <w:bCs/>
      <w:sz w:val="24"/>
      <w:szCs w:val="24"/>
      <w:lang w:val="en-GB" w:eastAsia="pt-PT"/>
    </w:rPr>
  </w:style>
  <w:style w:type="paragraph" w:customStyle="1" w:styleId="EndNoteBibliography">
    <w:name w:val="EndNote Bibliography"/>
    <w:basedOn w:val="Normal"/>
    <w:link w:val="EndNoteBibliographyCarcter"/>
    <w:rsid w:val="00A8028C"/>
    <w:pPr>
      <w:spacing w:line="240" w:lineRule="auto"/>
    </w:pPr>
    <w:rPr>
      <w:rFonts w:ascii="Calibri" w:hAnsi="Calibri" w:cs="Calibri"/>
      <w:noProof/>
    </w:rPr>
  </w:style>
  <w:style w:type="character" w:customStyle="1" w:styleId="EndNoteBibliographyCarcter">
    <w:name w:val="EndNote Bibliography Carácter"/>
    <w:basedOn w:val="Fontepargpadro"/>
    <w:link w:val="EndNoteBibliography"/>
    <w:rsid w:val="00A8028C"/>
    <w:rPr>
      <w:rFonts w:ascii="Calibri" w:eastAsiaTheme="minorEastAsia" w:hAnsi="Calibri" w:cs="Calibri"/>
      <w:noProof/>
      <w:lang w:eastAsia="pt-PT"/>
    </w:rPr>
  </w:style>
  <w:style w:type="paragraph" w:styleId="Textodebalo">
    <w:name w:val="Balloon Text"/>
    <w:basedOn w:val="Normal"/>
    <w:link w:val="TextodebaloChar"/>
    <w:uiPriority w:val="99"/>
    <w:semiHidden/>
    <w:unhideWhenUsed/>
    <w:rsid w:val="00A508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0826"/>
    <w:rPr>
      <w:rFonts w:ascii="Segoe UI" w:eastAsiaTheme="minorEastAsia" w:hAnsi="Segoe UI" w:cs="Segoe UI"/>
      <w:sz w:val="18"/>
      <w:szCs w:val="18"/>
      <w:lang w:eastAsia="pt-PT"/>
    </w:rPr>
  </w:style>
  <w:style w:type="character" w:styleId="Refdecomentrio">
    <w:name w:val="annotation reference"/>
    <w:basedOn w:val="Fontepargpadro"/>
    <w:uiPriority w:val="99"/>
    <w:semiHidden/>
    <w:unhideWhenUsed/>
    <w:rsid w:val="00A50826"/>
    <w:rPr>
      <w:sz w:val="16"/>
      <w:szCs w:val="16"/>
    </w:rPr>
  </w:style>
  <w:style w:type="paragraph" w:styleId="Textodecomentrio">
    <w:name w:val="annotation text"/>
    <w:basedOn w:val="Normal"/>
    <w:link w:val="TextodecomentrioChar"/>
    <w:uiPriority w:val="99"/>
    <w:unhideWhenUsed/>
    <w:rsid w:val="00A50826"/>
    <w:pPr>
      <w:spacing w:line="240" w:lineRule="auto"/>
    </w:pPr>
    <w:rPr>
      <w:sz w:val="20"/>
      <w:szCs w:val="20"/>
    </w:rPr>
  </w:style>
  <w:style w:type="character" w:customStyle="1" w:styleId="TextodecomentrioChar">
    <w:name w:val="Texto de comentário Char"/>
    <w:basedOn w:val="Fontepargpadro"/>
    <w:link w:val="Textodecomentrio"/>
    <w:uiPriority w:val="99"/>
    <w:rsid w:val="00A50826"/>
    <w:rPr>
      <w:rFonts w:eastAsiaTheme="minorEastAsia"/>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A50826"/>
    <w:rPr>
      <w:b/>
      <w:bCs/>
    </w:rPr>
  </w:style>
  <w:style w:type="character" w:customStyle="1" w:styleId="AssuntodocomentrioChar">
    <w:name w:val="Assunto do comentário Char"/>
    <w:basedOn w:val="TextodecomentrioChar"/>
    <w:link w:val="Assuntodocomentrio"/>
    <w:uiPriority w:val="99"/>
    <w:semiHidden/>
    <w:rsid w:val="00A50826"/>
    <w:rPr>
      <w:rFonts w:eastAsiaTheme="minorEastAsia"/>
      <w:b/>
      <w:bCs/>
      <w:sz w:val="20"/>
      <w:szCs w:val="20"/>
      <w:lang w:eastAsia="pt-PT"/>
    </w:rPr>
  </w:style>
  <w:style w:type="paragraph" w:styleId="Cabealho">
    <w:name w:val="header"/>
    <w:basedOn w:val="Normal"/>
    <w:link w:val="CabealhoChar"/>
    <w:uiPriority w:val="99"/>
    <w:unhideWhenUsed/>
    <w:rsid w:val="003B0A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A88"/>
    <w:rPr>
      <w:rFonts w:eastAsiaTheme="minorEastAsia"/>
      <w:lang w:eastAsia="pt-PT"/>
    </w:rPr>
  </w:style>
  <w:style w:type="paragraph" w:styleId="Rodap">
    <w:name w:val="footer"/>
    <w:basedOn w:val="Normal"/>
    <w:link w:val="RodapChar"/>
    <w:uiPriority w:val="99"/>
    <w:unhideWhenUsed/>
    <w:rsid w:val="003B0A88"/>
    <w:pPr>
      <w:tabs>
        <w:tab w:val="center" w:pos="4252"/>
        <w:tab w:val="right" w:pos="8504"/>
      </w:tabs>
      <w:spacing w:after="0" w:line="240" w:lineRule="auto"/>
    </w:pPr>
  </w:style>
  <w:style w:type="character" w:customStyle="1" w:styleId="RodapChar">
    <w:name w:val="Rodapé Char"/>
    <w:basedOn w:val="Fontepargpadro"/>
    <w:link w:val="Rodap"/>
    <w:uiPriority w:val="99"/>
    <w:rsid w:val="003B0A88"/>
    <w:rPr>
      <w:rFonts w:eastAsiaTheme="minorEastAsia"/>
      <w:lang w:eastAsia="pt-PT"/>
    </w:rPr>
  </w:style>
  <w:style w:type="character" w:styleId="Hyperlink">
    <w:name w:val="Hyperlink"/>
    <w:basedOn w:val="Fontepargpadro"/>
    <w:uiPriority w:val="99"/>
    <w:unhideWhenUsed/>
    <w:rsid w:val="00DC27CF"/>
    <w:rPr>
      <w:color w:val="0563C1" w:themeColor="hyperlink"/>
      <w:u w:val="single"/>
    </w:rPr>
  </w:style>
  <w:style w:type="paragraph" w:customStyle="1" w:styleId="EndNoteBibliographyTitle">
    <w:name w:val="EndNote Bibliography Title"/>
    <w:basedOn w:val="Normal"/>
    <w:link w:val="EndNoteBibliographyTitleCarter"/>
    <w:rsid w:val="001C7EF9"/>
    <w:pPr>
      <w:spacing w:after="0"/>
      <w:jc w:val="center"/>
    </w:pPr>
    <w:rPr>
      <w:rFonts w:ascii="Calibri" w:hAnsi="Calibri" w:cs="Calibri"/>
      <w:noProof/>
    </w:rPr>
  </w:style>
  <w:style w:type="character" w:customStyle="1" w:styleId="EndNoteBibliographyTitleCarter">
    <w:name w:val="EndNote Bibliography Title Caráter"/>
    <w:basedOn w:val="Fontepargpadro"/>
    <w:link w:val="EndNoteBibliographyTitle"/>
    <w:rsid w:val="001C7EF9"/>
    <w:rPr>
      <w:rFonts w:ascii="Calibri" w:eastAsiaTheme="minorEastAsia" w:hAnsi="Calibri" w:cs="Calibri"/>
      <w:noProof/>
      <w:lang w:eastAsia="pt-PT"/>
    </w:rPr>
  </w:style>
  <w:style w:type="paragraph" w:styleId="PargrafodaLista">
    <w:name w:val="List Paragraph"/>
    <w:basedOn w:val="Normal"/>
    <w:uiPriority w:val="34"/>
    <w:qFormat/>
    <w:rsid w:val="00A66DF7"/>
    <w:pPr>
      <w:ind w:left="720"/>
      <w:contextualSpacing/>
    </w:pPr>
  </w:style>
  <w:style w:type="table" w:styleId="Tabelacomgrade">
    <w:name w:val="Table Grid"/>
    <w:basedOn w:val="Tabelanormal"/>
    <w:uiPriority w:val="59"/>
    <w:rsid w:val="00A66DF7"/>
    <w:pPr>
      <w:spacing w:after="0" w:line="240" w:lineRule="auto"/>
    </w:pPr>
    <w:rPr>
      <w:rFonts w:eastAsiaTheme="minorEastAsia"/>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70197">
      <w:bodyDiv w:val="1"/>
      <w:marLeft w:val="0"/>
      <w:marRight w:val="0"/>
      <w:marTop w:val="0"/>
      <w:marBottom w:val="0"/>
      <w:divBdr>
        <w:top w:val="none" w:sz="0" w:space="0" w:color="auto"/>
        <w:left w:val="none" w:sz="0" w:space="0" w:color="auto"/>
        <w:bottom w:val="none" w:sz="0" w:space="0" w:color="auto"/>
        <w:right w:val="none" w:sz="0" w:space="0" w:color="auto"/>
      </w:divBdr>
    </w:div>
    <w:div w:id="4643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9213</Words>
  <Characters>49751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Tazi Nimi Maria</dc:creator>
  <cp:keywords/>
  <dc:description/>
  <cp:lastModifiedBy>Tazi Nimi Maria</cp:lastModifiedBy>
  <cp:revision>2</cp:revision>
  <cp:lastPrinted>2018-12-14T11:20:00Z</cp:lastPrinted>
  <dcterms:created xsi:type="dcterms:W3CDTF">2019-01-17T14:25:00Z</dcterms:created>
  <dcterms:modified xsi:type="dcterms:W3CDTF">2019-01-17T14:25:00Z</dcterms:modified>
</cp:coreProperties>
</file>